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A8D64" w14:textId="77777777" w:rsidR="00C33D27" w:rsidRPr="00C33D27" w:rsidRDefault="00C33D27" w:rsidP="00C33D27">
      <w:pPr>
        <w:pStyle w:val="NoSpacing"/>
        <w:rPr>
          <w:b/>
          <w:lang w:val="en-GB"/>
        </w:rPr>
      </w:pPr>
      <w:bookmarkStart w:id="0" w:name="_GoBack"/>
      <w:bookmarkEnd w:id="0"/>
      <w:r w:rsidRPr="00C33D27">
        <w:rPr>
          <w:b/>
          <w:noProof/>
          <w:lang w:val="en-GB" w:eastAsia="en-GB"/>
        </w:rPr>
        <w:drawing>
          <wp:anchor distT="0" distB="0" distL="114300" distR="114300" simplePos="0" relativeHeight="251658240" behindDoc="0" locked="0" layoutInCell="1" allowOverlap="1" wp14:anchorId="7A173F92" wp14:editId="68EEC510">
            <wp:simplePos x="0" y="0"/>
            <wp:positionH relativeFrom="margin">
              <wp:align>left</wp:align>
            </wp:positionH>
            <wp:positionV relativeFrom="paragraph">
              <wp:posOffset>12700</wp:posOffset>
            </wp:positionV>
            <wp:extent cx="1666875" cy="1504950"/>
            <wp:effectExtent l="0" t="0" r="9525"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3D27">
        <w:rPr>
          <w:b/>
          <w:lang w:val="en-GB"/>
        </w:rPr>
        <w:t xml:space="preserve"> </w:t>
      </w:r>
    </w:p>
    <w:p w14:paraId="469EE775" w14:textId="77777777" w:rsidR="00C33D27" w:rsidRPr="00C33D27" w:rsidRDefault="00C33D27" w:rsidP="00C33D27">
      <w:pPr>
        <w:pStyle w:val="NoSpacing"/>
        <w:jc w:val="center"/>
        <w:rPr>
          <w:b/>
          <w:lang w:val="en-GB"/>
        </w:rPr>
      </w:pPr>
      <w:r w:rsidRPr="00C33D27">
        <w:rPr>
          <w:b/>
          <w:noProof/>
          <w:lang w:val="en-GB" w:eastAsia="en-GB"/>
        </w:rPr>
        <mc:AlternateContent>
          <mc:Choice Requires="wps">
            <w:drawing>
              <wp:anchor distT="45720" distB="45720" distL="114300" distR="114300" simplePos="0" relativeHeight="251658241" behindDoc="0" locked="0" layoutInCell="1" allowOverlap="1" wp14:anchorId="2B0AEEED" wp14:editId="5D7CB417">
                <wp:simplePos x="0" y="0"/>
                <wp:positionH relativeFrom="margin">
                  <wp:align>right</wp:align>
                </wp:positionH>
                <wp:positionV relativeFrom="paragraph">
                  <wp:posOffset>260985</wp:posOffset>
                </wp:positionV>
                <wp:extent cx="3905250" cy="666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666750"/>
                        </a:xfrm>
                        <a:prstGeom prst="rect">
                          <a:avLst/>
                        </a:prstGeom>
                        <a:solidFill>
                          <a:srgbClr val="FFFFFF"/>
                        </a:solidFill>
                        <a:ln w="9525">
                          <a:noFill/>
                          <a:miter lim="800000"/>
                          <a:headEnd/>
                          <a:tailEnd/>
                        </a:ln>
                      </wps:spPr>
                      <wps:txbx>
                        <w:txbxContent>
                          <w:p w14:paraId="4AF028BB" w14:textId="58E51793" w:rsidR="00C33D27" w:rsidRDefault="00C33D27" w:rsidP="00C33D27">
                            <w:pPr>
                              <w:jc w:val="center"/>
                            </w:pPr>
                            <w:r w:rsidRPr="00D7747F">
                              <w:rPr>
                                <w:rFonts w:ascii="Arial" w:hAnsi="Arial" w:cs="Arial"/>
                                <w:b/>
                                <w:color w:val="0000FF"/>
                                <w:sz w:val="36"/>
                                <w:szCs w:val="36"/>
                              </w:rPr>
                              <w:t xml:space="preserve">KING EDWARD VI </w:t>
                            </w:r>
                            <w:r w:rsidR="0020375D">
                              <w:rPr>
                                <w:rFonts w:ascii="Arial" w:hAnsi="Arial" w:cs="Arial"/>
                                <w:b/>
                                <w:color w:val="0000FF"/>
                                <w:sz w:val="36"/>
                                <w:szCs w:val="36"/>
                              </w:rPr>
                              <w:t>ASTON</w:t>
                            </w:r>
                            <w:r w:rsidRPr="00D7747F">
                              <w:rPr>
                                <w:rFonts w:ascii="Arial" w:hAnsi="Arial" w:cs="Arial"/>
                                <w:b/>
                                <w:color w:val="0000FF"/>
                                <w:sz w:val="36"/>
                                <w:szCs w:val="36"/>
                              </w:rPr>
                              <w:t xml:space="preserve"> 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B0AEEED" id="_x0000_t202" coordsize="21600,21600" o:spt="202" path="m,l,21600r21600,l21600,xe">
                <v:stroke joinstyle="miter"/>
                <v:path gradientshapeok="t" o:connecttype="rect"/>
              </v:shapetype>
              <v:shape id="Text Box 2" o:spid="_x0000_s1026" type="#_x0000_t202" style="position:absolute;left:0;text-align:left;margin-left:256.3pt;margin-top:20.55pt;width:307.5pt;height:52.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" stroked="f">
                <v:textbox>
                  <w:txbxContent>
                    <w:p w14:paraId="4AF028BB" w14:textId="58E51793" w:rsidR="00C33D27" w:rsidRDefault="00C33D27" w:rsidP="00C33D27">
                      <w:pPr>
                        <w:jc w:val="center"/>
                      </w:pPr>
                      <w:r w:rsidRPr="00D7747F">
                        <w:rPr>
                          <w:rFonts w:ascii="Arial" w:hAnsi="Arial" w:cs="Arial"/>
                          <w:b/>
                          <w:color w:val="0000FF"/>
                          <w:sz w:val="36"/>
                          <w:szCs w:val="36"/>
                        </w:rPr>
                        <w:t xml:space="preserve">KING EDWARD VI </w:t>
                      </w:r>
                      <w:r w:rsidR="0020375D">
                        <w:rPr>
                          <w:rFonts w:ascii="Arial" w:hAnsi="Arial" w:cs="Arial"/>
                          <w:b/>
                          <w:color w:val="0000FF"/>
                          <w:sz w:val="36"/>
                          <w:szCs w:val="36"/>
                        </w:rPr>
                        <w:t>ASTON</w:t>
                      </w:r>
                      <w:r w:rsidRPr="00D7747F">
                        <w:rPr>
                          <w:rFonts w:ascii="Arial" w:hAnsi="Arial" w:cs="Arial"/>
                          <w:b/>
                          <w:color w:val="0000FF"/>
                          <w:sz w:val="36"/>
                          <w:szCs w:val="36"/>
                        </w:rPr>
                        <w:t xml:space="preserve"> SCHOOL </w:t>
                      </w:r>
                    </w:p>
                  </w:txbxContent>
                </v:textbox>
                <w10:wrap type="square" anchorx="margin"/>
              </v:shape>
            </w:pict>
          </mc:Fallback>
        </mc:AlternateContent>
      </w:r>
    </w:p>
    <w:p w14:paraId="59223AD6" w14:textId="77777777" w:rsidR="00C33D27" w:rsidRPr="00C33D27" w:rsidRDefault="00C33D27" w:rsidP="00C33D27">
      <w:pPr>
        <w:pStyle w:val="NoSpacing"/>
        <w:jc w:val="center"/>
        <w:rPr>
          <w:b/>
          <w:u w:val="single"/>
          <w:lang w:val="en-GB"/>
        </w:rPr>
      </w:pPr>
      <w:r w:rsidRPr="00C33D27">
        <w:rPr>
          <w:b/>
          <w:u w:val="single"/>
          <w:lang w:val="en-GB"/>
        </w:rPr>
        <w:t>___________________________________________________________________</w:t>
      </w:r>
    </w:p>
    <w:p w14:paraId="53DB1943" w14:textId="77777777" w:rsidR="00681ACB" w:rsidRPr="00681ACB" w:rsidRDefault="00681ACB" w:rsidP="00681ACB">
      <w:pPr>
        <w:pStyle w:val="NoSpacing"/>
        <w:jc w:val="center"/>
        <w:rPr>
          <w:b/>
          <w:lang w:val="en-GB"/>
        </w:rPr>
      </w:pPr>
      <w:r w:rsidRPr="00681ACB">
        <w:rPr>
          <w:b/>
          <w:lang w:val="en-GB"/>
        </w:rPr>
        <w:t>EQUALITY AND DIVERSITY – DISABILITY DISCRIMINATION AND THE ACCESS PLAN</w:t>
      </w:r>
    </w:p>
    <w:p w14:paraId="1137FA96" w14:textId="7788E995" w:rsidR="00C33D27" w:rsidRPr="00C33D27" w:rsidRDefault="00C33D27" w:rsidP="00C33D27">
      <w:pPr>
        <w:pStyle w:val="NoSpacing"/>
        <w:rPr>
          <w:b/>
          <w:lang w:val="en-GB"/>
        </w:rPr>
      </w:pPr>
    </w:p>
    <w:p w14:paraId="2B9513FA" w14:textId="77777777" w:rsidR="00C33D27" w:rsidRPr="00C33D27" w:rsidRDefault="00C33D27" w:rsidP="00C33D27">
      <w:pPr>
        <w:pStyle w:val="NoSpacing"/>
        <w:jc w:val="center"/>
        <w:rPr>
          <w:b/>
          <w:lang w:val="en-GB"/>
        </w:rPr>
      </w:pPr>
    </w:p>
    <w:p w14:paraId="112C1C3D" w14:textId="77777777" w:rsidR="00C33D27" w:rsidRPr="00C33D27" w:rsidRDefault="00C33D27" w:rsidP="00C33D27">
      <w:pPr>
        <w:pStyle w:val="NoSpacing"/>
        <w:jc w:val="center"/>
        <w:rPr>
          <w:b/>
          <w:lang w:val="en-GB"/>
        </w:rPr>
      </w:pPr>
    </w:p>
    <w:p w14:paraId="64440F66" w14:textId="77777777" w:rsidR="00C33D27" w:rsidRPr="00C33D27" w:rsidRDefault="00C33D27" w:rsidP="00C33D27">
      <w:pPr>
        <w:pStyle w:val="NoSpacing"/>
        <w:jc w:val="center"/>
        <w:rPr>
          <w:b/>
          <w:lang w:val="en-GB"/>
        </w:rPr>
      </w:pPr>
      <w:r w:rsidRPr="00C33D27">
        <w:rPr>
          <w:b/>
          <w:lang w:val="en-GB"/>
        </w:rPr>
        <w:t>Document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C33D27" w:rsidRPr="00C33D27" w14:paraId="65800F37" w14:textId="77777777" w:rsidTr="00DB6271">
        <w:tc>
          <w:tcPr>
            <w:tcW w:w="2130" w:type="dxa"/>
          </w:tcPr>
          <w:p w14:paraId="220FA196" w14:textId="77777777" w:rsidR="00C33D27" w:rsidRPr="00C33D27" w:rsidRDefault="00C33D27" w:rsidP="00C33D27">
            <w:pPr>
              <w:pStyle w:val="NoSpacing"/>
              <w:jc w:val="center"/>
              <w:rPr>
                <w:b/>
                <w:lang w:val="en-GB"/>
              </w:rPr>
            </w:pPr>
            <w:r w:rsidRPr="00C33D27">
              <w:rPr>
                <w:b/>
                <w:lang w:val="en-GB"/>
              </w:rPr>
              <w:t>Document Ref:</w:t>
            </w:r>
          </w:p>
        </w:tc>
        <w:tc>
          <w:tcPr>
            <w:tcW w:w="2130" w:type="dxa"/>
          </w:tcPr>
          <w:p w14:paraId="4CB6AFB0" w14:textId="17541927" w:rsidR="00C33D27" w:rsidRPr="00C33D27" w:rsidRDefault="0033768B" w:rsidP="0020375D">
            <w:pPr>
              <w:pStyle w:val="NoSpacing"/>
              <w:jc w:val="center"/>
              <w:rPr>
                <w:b/>
                <w:lang w:val="en-GB"/>
              </w:rPr>
            </w:pPr>
            <w:r>
              <w:rPr>
                <w:b/>
                <w:lang w:val="en-GB"/>
              </w:rPr>
              <w:t>MV</w:t>
            </w:r>
            <w:r w:rsidR="0020375D">
              <w:rPr>
                <w:b/>
                <w:lang w:val="en-GB"/>
              </w:rPr>
              <w:t>100321</w:t>
            </w:r>
          </w:p>
        </w:tc>
        <w:tc>
          <w:tcPr>
            <w:tcW w:w="2131" w:type="dxa"/>
          </w:tcPr>
          <w:p w14:paraId="177ED59F" w14:textId="77777777" w:rsidR="00C33D27" w:rsidRPr="00C33D27" w:rsidRDefault="00C33D27" w:rsidP="00C33D27">
            <w:pPr>
              <w:pStyle w:val="NoSpacing"/>
              <w:jc w:val="center"/>
              <w:rPr>
                <w:b/>
                <w:lang w:val="en-GB"/>
              </w:rPr>
            </w:pPr>
            <w:r w:rsidRPr="00C33D27">
              <w:rPr>
                <w:b/>
                <w:lang w:val="en-GB"/>
              </w:rPr>
              <w:t>Date Implemented:</w:t>
            </w:r>
          </w:p>
        </w:tc>
        <w:tc>
          <w:tcPr>
            <w:tcW w:w="2131" w:type="dxa"/>
          </w:tcPr>
          <w:p w14:paraId="77D5F0B4" w14:textId="71E3D526" w:rsidR="00C33D27" w:rsidRPr="00C33D27" w:rsidRDefault="00144724" w:rsidP="00C33D27">
            <w:pPr>
              <w:pStyle w:val="NoSpacing"/>
              <w:jc w:val="center"/>
              <w:rPr>
                <w:b/>
                <w:lang w:val="en-GB"/>
              </w:rPr>
            </w:pPr>
            <w:r>
              <w:rPr>
                <w:b/>
                <w:lang w:val="en-GB"/>
              </w:rPr>
              <w:t>March 2022</w:t>
            </w:r>
          </w:p>
        </w:tc>
      </w:tr>
      <w:tr w:rsidR="00C33D27" w:rsidRPr="00C33D27" w14:paraId="276FC2CF" w14:textId="77777777" w:rsidTr="00DB6271">
        <w:tc>
          <w:tcPr>
            <w:tcW w:w="2130" w:type="dxa"/>
          </w:tcPr>
          <w:p w14:paraId="7CD4AB7C" w14:textId="77777777" w:rsidR="00C33D27" w:rsidRPr="00C33D27" w:rsidRDefault="00C33D27" w:rsidP="00C33D27">
            <w:pPr>
              <w:pStyle w:val="NoSpacing"/>
              <w:jc w:val="center"/>
              <w:rPr>
                <w:b/>
                <w:lang w:val="en-GB"/>
              </w:rPr>
            </w:pPr>
            <w:r w:rsidRPr="00C33D27">
              <w:rPr>
                <w:b/>
                <w:lang w:val="en-GB"/>
              </w:rPr>
              <w:t>Version:</w:t>
            </w:r>
          </w:p>
        </w:tc>
        <w:tc>
          <w:tcPr>
            <w:tcW w:w="2130" w:type="dxa"/>
          </w:tcPr>
          <w:p w14:paraId="05C3B394" w14:textId="327E1411" w:rsidR="00C33D27" w:rsidRPr="00C33D27" w:rsidRDefault="0020375D" w:rsidP="00C33D27">
            <w:pPr>
              <w:pStyle w:val="NoSpacing"/>
              <w:jc w:val="center"/>
              <w:rPr>
                <w:b/>
                <w:lang w:val="en-GB"/>
              </w:rPr>
            </w:pPr>
            <w:r>
              <w:rPr>
                <w:b/>
                <w:lang w:val="en-GB"/>
              </w:rPr>
              <w:t>V1</w:t>
            </w:r>
          </w:p>
        </w:tc>
        <w:tc>
          <w:tcPr>
            <w:tcW w:w="2131" w:type="dxa"/>
          </w:tcPr>
          <w:p w14:paraId="3FCCEE3C" w14:textId="77777777" w:rsidR="00C33D27" w:rsidRPr="00C33D27" w:rsidRDefault="00C33D27" w:rsidP="00C33D27">
            <w:pPr>
              <w:pStyle w:val="NoSpacing"/>
              <w:jc w:val="center"/>
              <w:rPr>
                <w:b/>
                <w:lang w:val="en-GB"/>
              </w:rPr>
            </w:pPr>
            <w:r w:rsidRPr="00C33D27">
              <w:rPr>
                <w:b/>
                <w:lang w:val="en-GB"/>
              </w:rPr>
              <w:t>Date Modified:</w:t>
            </w:r>
          </w:p>
        </w:tc>
        <w:tc>
          <w:tcPr>
            <w:tcW w:w="2131" w:type="dxa"/>
          </w:tcPr>
          <w:p w14:paraId="33DC59DA" w14:textId="77777777" w:rsidR="00C33D27" w:rsidRPr="00C33D27" w:rsidRDefault="00C33D27" w:rsidP="00C33D27">
            <w:pPr>
              <w:pStyle w:val="NoSpacing"/>
              <w:jc w:val="center"/>
              <w:rPr>
                <w:b/>
                <w:lang w:val="en-GB"/>
              </w:rPr>
            </w:pPr>
          </w:p>
        </w:tc>
      </w:tr>
      <w:tr w:rsidR="00C33D27" w:rsidRPr="00C33D27" w14:paraId="53506657" w14:textId="77777777" w:rsidTr="00DB6271">
        <w:tc>
          <w:tcPr>
            <w:tcW w:w="2130" w:type="dxa"/>
          </w:tcPr>
          <w:p w14:paraId="05914509" w14:textId="77777777" w:rsidR="00C33D27" w:rsidRPr="00C33D27" w:rsidRDefault="00C33D27" w:rsidP="00C33D27">
            <w:pPr>
              <w:pStyle w:val="NoSpacing"/>
              <w:jc w:val="center"/>
              <w:rPr>
                <w:b/>
                <w:lang w:val="en-GB"/>
              </w:rPr>
            </w:pPr>
            <w:r w:rsidRPr="00C33D27">
              <w:rPr>
                <w:b/>
                <w:lang w:val="en-GB"/>
              </w:rPr>
              <w:t>Revision due date:</w:t>
            </w:r>
          </w:p>
        </w:tc>
        <w:tc>
          <w:tcPr>
            <w:tcW w:w="2130" w:type="dxa"/>
          </w:tcPr>
          <w:p w14:paraId="311228D6" w14:textId="32CE589A" w:rsidR="00C33D27" w:rsidRPr="00C33D27" w:rsidRDefault="00875E9A" w:rsidP="00144724">
            <w:pPr>
              <w:pStyle w:val="NoSpacing"/>
              <w:jc w:val="center"/>
              <w:rPr>
                <w:b/>
                <w:lang w:val="en-GB"/>
              </w:rPr>
            </w:pPr>
            <w:r>
              <w:rPr>
                <w:b/>
                <w:lang w:val="en-GB"/>
              </w:rPr>
              <w:t>Spring term 20</w:t>
            </w:r>
            <w:r w:rsidR="006B0993">
              <w:rPr>
                <w:b/>
                <w:lang w:val="en-GB"/>
              </w:rPr>
              <w:t>2</w:t>
            </w:r>
            <w:r w:rsidR="00144724">
              <w:rPr>
                <w:b/>
                <w:lang w:val="en-GB"/>
              </w:rPr>
              <w:t>3</w:t>
            </w:r>
          </w:p>
        </w:tc>
        <w:tc>
          <w:tcPr>
            <w:tcW w:w="2131" w:type="dxa"/>
          </w:tcPr>
          <w:p w14:paraId="20B566EC" w14:textId="77777777" w:rsidR="00C33D27" w:rsidRPr="00C33D27" w:rsidRDefault="00C33D27" w:rsidP="00C33D27">
            <w:pPr>
              <w:pStyle w:val="NoSpacing"/>
              <w:jc w:val="center"/>
              <w:rPr>
                <w:b/>
                <w:lang w:val="en-GB"/>
              </w:rPr>
            </w:pPr>
          </w:p>
        </w:tc>
        <w:tc>
          <w:tcPr>
            <w:tcW w:w="2131" w:type="dxa"/>
          </w:tcPr>
          <w:p w14:paraId="6A3A22A8" w14:textId="77777777" w:rsidR="00C33D27" w:rsidRPr="00C33D27" w:rsidRDefault="00C33D27" w:rsidP="00C33D27">
            <w:pPr>
              <w:pStyle w:val="NoSpacing"/>
              <w:jc w:val="center"/>
              <w:rPr>
                <w:b/>
                <w:lang w:val="en-GB"/>
              </w:rPr>
            </w:pPr>
          </w:p>
        </w:tc>
      </w:tr>
      <w:tr w:rsidR="00C33D27" w:rsidRPr="00C33D27" w14:paraId="532A87B1" w14:textId="77777777" w:rsidTr="00DB6271">
        <w:tc>
          <w:tcPr>
            <w:tcW w:w="2130" w:type="dxa"/>
          </w:tcPr>
          <w:p w14:paraId="4E72F33E" w14:textId="77777777" w:rsidR="00C33D27" w:rsidRPr="00C33D27" w:rsidRDefault="00C33D27" w:rsidP="00C33D27">
            <w:pPr>
              <w:pStyle w:val="NoSpacing"/>
              <w:jc w:val="center"/>
              <w:rPr>
                <w:b/>
                <w:lang w:val="en-GB"/>
              </w:rPr>
            </w:pPr>
            <w:r w:rsidRPr="00C33D27">
              <w:rPr>
                <w:b/>
                <w:lang w:val="en-GB"/>
              </w:rPr>
              <w:t>Governor Committee and date (where applicable)</w:t>
            </w:r>
          </w:p>
        </w:tc>
        <w:tc>
          <w:tcPr>
            <w:tcW w:w="2130" w:type="dxa"/>
          </w:tcPr>
          <w:p w14:paraId="2AEA70FC" w14:textId="648A19A3" w:rsidR="00C33D27" w:rsidRPr="00C33D27" w:rsidRDefault="0020375D" w:rsidP="00C33D27">
            <w:pPr>
              <w:pStyle w:val="NoSpacing"/>
              <w:jc w:val="center"/>
              <w:rPr>
                <w:b/>
                <w:lang w:val="en-GB"/>
              </w:rPr>
            </w:pPr>
            <w:r>
              <w:rPr>
                <w:b/>
                <w:lang w:val="en-GB"/>
              </w:rPr>
              <w:t xml:space="preserve">Estates Committee </w:t>
            </w:r>
          </w:p>
        </w:tc>
        <w:tc>
          <w:tcPr>
            <w:tcW w:w="4262" w:type="dxa"/>
            <w:gridSpan w:val="2"/>
          </w:tcPr>
          <w:p w14:paraId="7EFD36C1" w14:textId="77777777" w:rsidR="00C33D27" w:rsidRPr="00C33D27" w:rsidRDefault="00C33D27" w:rsidP="00C33D27">
            <w:pPr>
              <w:pStyle w:val="NoSpacing"/>
              <w:jc w:val="center"/>
              <w:rPr>
                <w:b/>
                <w:lang w:val="en-GB"/>
              </w:rPr>
            </w:pPr>
          </w:p>
        </w:tc>
      </w:tr>
      <w:tr w:rsidR="00C33D27" w:rsidRPr="00C33D27" w14:paraId="47645844" w14:textId="77777777" w:rsidTr="00DB6271">
        <w:tc>
          <w:tcPr>
            <w:tcW w:w="2130" w:type="dxa"/>
          </w:tcPr>
          <w:p w14:paraId="21A47BA0" w14:textId="77777777" w:rsidR="00C33D27" w:rsidRPr="00C33D27" w:rsidRDefault="00C33D27" w:rsidP="00C33D27">
            <w:pPr>
              <w:pStyle w:val="NoSpacing"/>
              <w:jc w:val="center"/>
              <w:rPr>
                <w:b/>
                <w:lang w:val="en-GB"/>
              </w:rPr>
            </w:pPr>
            <w:r w:rsidRPr="00C33D27">
              <w:rPr>
                <w:b/>
                <w:lang w:val="en-GB"/>
              </w:rPr>
              <w:t>Reviewed by:</w:t>
            </w:r>
          </w:p>
        </w:tc>
        <w:tc>
          <w:tcPr>
            <w:tcW w:w="2130" w:type="dxa"/>
          </w:tcPr>
          <w:p w14:paraId="3E27794C" w14:textId="77777777" w:rsidR="00C33D27" w:rsidRPr="00C33D27" w:rsidRDefault="00C33D27" w:rsidP="00C33D27">
            <w:pPr>
              <w:pStyle w:val="NoSpacing"/>
              <w:jc w:val="center"/>
              <w:rPr>
                <w:b/>
                <w:lang w:val="en-GB"/>
              </w:rPr>
            </w:pPr>
          </w:p>
        </w:tc>
        <w:tc>
          <w:tcPr>
            <w:tcW w:w="2131" w:type="dxa"/>
          </w:tcPr>
          <w:p w14:paraId="0B654017" w14:textId="77777777" w:rsidR="00C33D27" w:rsidRPr="00C33D27" w:rsidRDefault="00C33D27" w:rsidP="00C33D27">
            <w:pPr>
              <w:pStyle w:val="NoSpacing"/>
              <w:jc w:val="center"/>
              <w:rPr>
                <w:b/>
                <w:lang w:val="en-GB"/>
              </w:rPr>
            </w:pPr>
            <w:r w:rsidRPr="00C33D27">
              <w:rPr>
                <w:b/>
                <w:lang w:val="en-GB"/>
              </w:rPr>
              <w:t>Sign and Date:</w:t>
            </w:r>
          </w:p>
        </w:tc>
        <w:tc>
          <w:tcPr>
            <w:tcW w:w="2131" w:type="dxa"/>
          </w:tcPr>
          <w:p w14:paraId="46585FE9" w14:textId="77777777" w:rsidR="00C33D27" w:rsidRPr="00C33D27" w:rsidRDefault="00C33D27" w:rsidP="00C33D27">
            <w:pPr>
              <w:pStyle w:val="NoSpacing"/>
              <w:jc w:val="center"/>
              <w:rPr>
                <w:b/>
                <w:lang w:val="en-GB"/>
              </w:rPr>
            </w:pPr>
          </w:p>
        </w:tc>
      </w:tr>
      <w:tr w:rsidR="00C33D27" w:rsidRPr="00C33D27" w14:paraId="73BA27BB" w14:textId="77777777" w:rsidTr="00DB6271">
        <w:tc>
          <w:tcPr>
            <w:tcW w:w="2130" w:type="dxa"/>
          </w:tcPr>
          <w:p w14:paraId="6F9B14BF" w14:textId="77777777" w:rsidR="00C33D27" w:rsidRPr="00C33D27" w:rsidRDefault="00C33D27" w:rsidP="00C33D27">
            <w:pPr>
              <w:pStyle w:val="NoSpacing"/>
              <w:jc w:val="center"/>
              <w:rPr>
                <w:b/>
                <w:lang w:val="en-GB"/>
              </w:rPr>
            </w:pPr>
            <w:r w:rsidRPr="00C33D27">
              <w:rPr>
                <w:b/>
                <w:lang w:val="en-GB"/>
              </w:rPr>
              <w:t>Authorised by:</w:t>
            </w:r>
          </w:p>
        </w:tc>
        <w:tc>
          <w:tcPr>
            <w:tcW w:w="2130" w:type="dxa"/>
          </w:tcPr>
          <w:p w14:paraId="2B77E0BE" w14:textId="77777777" w:rsidR="00C33D27" w:rsidRPr="00C33D27" w:rsidRDefault="00C33D27" w:rsidP="00C33D27">
            <w:pPr>
              <w:pStyle w:val="NoSpacing"/>
              <w:jc w:val="center"/>
              <w:rPr>
                <w:b/>
                <w:lang w:val="en-GB"/>
              </w:rPr>
            </w:pPr>
          </w:p>
        </w:tc>
        <w:tc>
          <w:tcPr>
            <w:tcW w:w="2131" w:type="dxa"/>
          </w:tcPr>
          <w:p w14:paraId="30F5AE85" w14:textId="77777777" w:rsidR="00C33D27" w:rsidRPr="00C33D27" w:rsidRDefault="00C33D27" w:rsidP="00C33D27">
            <w:pPr>
              <w:pStyle w:val="NoSpacing"/>
              <w:jc w:val="center"/>
              <w:rPr>
                <w:b/>
                <w:lang w:val="en-GB"/>
              </w:rPr>
            </w:pPr>
            <w:r w:rsidRPr="00C33D27">
              <w:rPr>
                <w:b/>
                <w:lang w:val="en-GB"/>
              </w:rPr>
              <w:t>Sign and Date:</w:t>
            </w:r>
          </w:p>
        </w:tc>
        <w:tc>
          <w:tcPr>
            <w:tcW w:w="2131" w:type="dxa"/>
          </w:tcPr>
          <w:p w14:paraId="5C34E175" w14:textId="77777777" w:rsidR="00C33D27" w:rsidRPr="00C33D27" w:rsidRDefault="00C33D27" w:rsidP="00C33D27">
            <w:pPr>
              <w:pStyle w:val="NoSpacing"/>
              <w:jc w:val="center"/>
              <w:rPr>
                <w:b/>
                <w:lang w:val="en-GB"/>
              </w:rPr>
            </w:pPr>
          </w:p>
        </w:tc>
      </w:tr>
    </w:tbl>
    <w:p w14:paraId="47933628" w14:textId="77777777" w:rsidR="00C33D27" w:rsidRPr="00C33D27" w:rsidRDefault="00C33D27" w:rsidP="00C33D27">
      <w:pPr>
        <w:pStyle w:val="NoSpacing"/>
        <w:jc w:val="center"/>
        <w:rPr>
          <w:b/>
          <w:lang w:val="en-GB"/>
        </w:rPr>
      </w:pPr>
    </w:p>
    <w:p w14:paraId="759174DE" w14:textId="77777777" w:rsidR="00C33D27" w:rsidRPr="00C33D27" w:rsidRDefault="00C33D27" w:rsidP="00C33D27">
      <w:pPr>
        <w:pStyle w:val="NoSpacing"/>
        <w:jc w:val="center"/>
        <w:rPr>
          <w:b/>
          <w:lang w:val="en-GB"/>
        </w:rPr>
      </w:pPr>
    </w:p>
    <w:p w14:paraId="683D6EC5" w14:textId="77777777" w:rsidR="00C33D27" w:rsidRPr="00C33D27" w:rsidRDefault="00C33D27" w:rsidP="00C33D27">
      <w:pPr>
        <w:pStyle w:val="NoSpacing"/>
        <w:jc w:val="center"/>
        <w:rPr>
          <w:b/>
          <w:lang w:val="en-GB"/>
        </w:rPr>
      </w:pPr>
      <w:r w:rsidRPr="00C33D27">
        <w:rPr>
          <w:b/>
          <w:lang w:val="en-GB"/>
        </w:rPr>
        <w:t>Related Documents/Policies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434"/>
      </w:tblGrid>
      <w:tr w:rsidR="00C33D27" w:rsidRPr="00C33D27" w14:paraId="5E122BA8" w14:textId="77777777" w:rsidTr="00DB6271">
        <w:tc>
          <w:tcPr>
            <w:tcW w:w="2088" w:type="dxa"/>
          </w:tcPr>
          <w:p w14:paraId="17CF5ACE" w14:textId="77777777" w:rsidR="00C33D27" w:rsidRPr="00C33D27" w:rsidRDefault="00C33D27" w:rsidP="00C33D27">
            <w:pPr>
              <w:pStyle w:val="NoSpacing"/>
              <w:rPr>
                <w:b/>
                <w:lang w:val="en-GB"/>
              </w:rPr>
            </w:pPr>
            <w:r w:rsidRPr="00C33D27">
              <w:rPr>
                <w:b/>
                <w:lang w:val="en-GB"/>
              </w:rPr>
              <w:t>Reference</w:t>
            </w:r>
          </w:p>
        </w:tc>
        <w:tc>
          <w:tcPr>
            <w:tcW w:w="6434" w:type="dxa"/>
          </w:tcPr>
          <w:p w14:paraId="08DB3F25" w14:textId="60A2E804" w:rsidR="00C33D27" w:rsidRPr="00C33D27" w:rsidRDefault="00C33D27" w:rsidP="00C33D27">
            <w:pPr>
              <w:pStyle w:val="NoSpacing"/>
              <w:rPr>
                <w:b/>
                <w:lang w:val="en-GB"/>
              </w:rPr>
            </w:pPr>
            <w:r w:rsidRPr="00C33D27">
              <w:rPr>
                <w:b/>
                <w:lang w:val="en-GB"/>
              </w:rPr>
              <w:t>Title</w:t>
            </w:r>
            <w:r w:rsidR="006B0993">
              <w:rPr>
                <w:b/>
                <w:lang w:val="en-GB"/>
              </w:rPr>
              <w:t xml:space="preserve">: </w:t>
            </w:r>
          </w:p>
        </w:tc>
      </w:tr>
      <w:tr w:rsidR="00C33D27" w:rsidRPr="00C33D27" w14:paraId="7C79379F" w14:textId="77777777" w:rsidTr="00DB6271">
        <w:tc>
          <w:tcPr>
            <w:tcW w:w="2088" w:type="dxa"/>
          </w:tcPr>
          <w:p w14:paraId="7A21B53A" w14:textId="77777777" w:rsidR="00C33D27" w:rsidRPr="00C33D27" w:rsidRDefault="00C33D27" w:rsidP="00C33D27">
            <w:pPr>
              <w:pStyle w:val="NoSpacing"/>
              <w:jc w:val="center"/>
              <w:rPr>
                <w:b/>
                <w:lang w:val="en-GB"/>
              </w:rPr>
            </w:pPr>
          </w:p>
        </w:tc>
        <w:tc>
          <w:tcPr>
            <w:tcW w:w="6434" w:type="dxa"/>
          </w:tcPr>
          <w:p w14:paraId="7A32732B" w14:textId="4FAF9C50" w:rsidR="00C33D27" w:rsidRPr="00C33D27" w:rsidRDefault="004A3306" w:rsidP="00D05BE9">
            <w:pPr>
              <w:pStyle w:val="NoSpacing"/>
              <w:rPr>
                <w:b/>
                <w:lang w:val="en-GB"/>
              </w:rPr>
            </w:pPr>
            <w:r>
              <w:rPr>
                <w:b/>
                <w:lang w:val="en-GB"/>
              </w:rPr>
              <w:t xml:space="preserve">Fire Health &amp; Safety Policy </w:t>
            </w:r>
          </w:p>
        </w:tc>
      </w:tr>
      <w:tr w:rsidR="00C33D27" w:rsidRPr="00C33D27" w14:paraId="6C5D763C" w14:textId="77777777" w:rsidTr="00DB6271">
        <w:tc>
          <w:tcPr>
            <w:tcW w:w="2088" w:type="dxa"/>
          </w:tcPr>
          <w:p w14:paraId="5157CA78" w14:textId="77777777" w:rsidR="00C33D27" w:rsidRPr="00C33D27" w:rsidRDefault="00C33D27" w:rsidP="00C33D27">
            <w:pPr>
              <w:pStyle w:val="NoSpacing"/>
              <w:jc w:val="center"/>
              <w:rPr>
                <w:b/>
                <w:lang w:val="en-GB"/>
              </w:rPr>
            </w:pPr>
          </w:p>
        </w:tc>
        <w:tc>
          <w:tcPr>
            <w:tcW w:w="6434" w:type="dxa"/>
          </w:tcPr>
          <w:p w14:paraId="2FFF333D" w14:textId="7502173D" w:rsidR="00C33D27" w:rsidRPr="00C33D27" w:rsidRDefault="001B340A" w:rsidP="00D05BE9">
            <w:pPr>
              <w:pStyle w:val="NoSpacing"/>
              <w:rPr>
                <w:b/>
                <w:lang w:val="en-GB"/>
              </w:rPr>
            </w:pPr>
            <w:r>
              <w:rPr>
                <w:b/>
                <w:lang w:val="en-GB"/>
              </w:rPr>
              <w:t xml:space="preserve">Special Educational Needs Policy </w:t>
            </w:r>
          </w:p>
        </w:tc>
      </w:tr>
      <w:tr w:rsidR="006B0993" w:rsidRPr="00C33D27" w14:paraId="387F4332" w14:textId="77777777" w:rsidTr="00DB6271">
        <w:tc>
          <w:tcPr>
            <w:tcW w:w="2088" w:type="dxa"/>
          </w:tcPr>
          <w:p w14:paraId="5CA64CB9" w14:textId="77777777" w:rsidR="006B0993" w:rsidRPr="00C33D27" w:rsidRDefault="006B0993" w:rsidP="00C33D27">
            <w:pPr>
              <w:pStyle w:val="NoSpacing"/>
              <w:jc w:val="center"/>
              <w:rPr>
                <w:b/>
                <w:lang w:val="en-GB"/>
              </w:rPr>
            </w:pPr>
          </w:p>
        </w:tc>
        <w:tc>
          <w:tcPr>
            <w:tcW w:w="6434" w:type="dxa"/>
          </w:tcPr>
          <w:p w14:paraId="72DA3710" w14:textId="3F78217D" w:rsidR="000B30F8" w:rsidRPr="00C33D27" w:rsidRDefault="000B30F8" w:rsidP="00A62A48">
            <w:pPr>
              <w:pStyle w:val="NoSpacing"/>
              <w:rPr>
                <w:b/>
                <w:lang w:val="en-GB"/>
              </w:rPr>
            </w:pPr>
            <w:r>
              <w:rPr>
                <w:b/>
                <w:lang w:val="en-GB"/>
              </w:rPr>
              <w:t xml:space="preserve">Medical Needs Policy </w:t>
            </w:r>
          </w:p>
        </w:tc>
      </w:tr>
      <w:tr w:rsidR="006B0993" w:rsidRPr="00C33D27" w14:paraId="498E3BCA" w14:textId="77777777" w:rsidTr="00DB6271">
        <w:tc>
          <w:tcPr>
            <w:tcW w:w="2088" w:type="dxa"/>
          </w:tcPr>
          <w:p w14:paraId="12D481E1" w14:textId="77777777" w:rsidR="006B0993" w:rsidRPr="00C33D27" w:rsidRDefault="006B0993" w:rsidP="00C33D27">
            <w:pPr>
              <w:pStyle w:val="NoSpacing"/>
              <w:jc w:val="center"/>
              <w:rPr>
                <w:b/>
                <w:lang w:val="en-GB"/>
              </w:rPr>
            </w:pPr>
          </w:p>
        </w:tc>
        <w:tc>
          <w:tcPr>
            <w:tcW w:w="6434" w:type="dxa"/>
          </w:tcPr>
          <w:p w14:paraId="7D8745D0" w14:textId="77777777" w:rsidR="006B0993" w:rsidRPr="00C33D27" w:rsidRDefault="006B0993" w:rsidP="00D05BE9">
            <w:pPr>
              <w:pStyle w:val="NoSpacing"/>
              <w:rPr>
                <w:b/>
                <w:lang w:val="en-GB"/>
              </w:rPr>
            </w:pPr>
          </w:p>
        </w:tc>
      </w:tr>
      <w:tr w:rsidR="00C33D27" w:rsidRPr="00C33D27" w14:paraId="1931FC87" w14:textId="77777777" w:rsidTr="00DB6271">
        <w:tc>
          <w:tcPr>
            <w:tcW w:w="2088" w:type="dxa"/>
          </w:tcPr>
          <w:p w14:paraId="588DDC26" w14:textId="77777777" w:rsidR="00C33D27" w:rsidRPr="00C33D27" w:rsidRDefault="00C33D27" w:rsidP="00C33D27">
            <w:pPr>
              <w:pStyle w:val="NoSpacing"/>
              <w:jc w:val="center"/>
              <w:rPr>
                <w:b/>
                <w:lang w:val="en-GB"/>
              </w:rPr>
            </w:pPr>
          </w:p>
        </w:tc>
        <w:tc>
          <w:tcPr>
            <w:tcW w:w="6434" w:type="dxa"/>
          </w:tcPr>
          <w:p w14:paraId="55437D7D" w14:textId="77777777" w:rsidR="00C33D27" w:rsidRPr="00C33D27" w:rsidRDefault="00C33D27" w:rsidP="00D05BE9">
            <w:pPr>
              <w:pStyle w:val="NoSpacing"/>
              <w:rPr>
                <w:b/>
                <w:lang w:val="en-GB"/>
              </w:rPr>
            </w:pPr>
          </w:p>
        </w:tc>
      </w:tr>
    </w:tbl>
    <w:p w14:paraId="2DB191E6" w14:textId="77777777" w:rsidR="00C33D27" w:rsidRPr="00C33D27" w:rsidRDefault="00C33D27" w:rsidP="00C33D27">
      <w:pPr>
        <w:pStyle w:val="NoSpacing"/>
        <w:jc w:val="center"/>
        <w:rPr>
          <w:b/>
          <w:lang w:val="en-GB"/>
        </w:rPr>
      </w:pPr>
    </w:p>
    <w:p w14:paraId="1036E9A4" w14:textId="77777777" w:rsidR="00C33D27" w:rsidRPr="00C33D27" w:rsidRDefault="00C33D27" w:rsidP="00C33D27">
      <w:pPr>
        <w:pStyle w:val="NoSpacing"/>
        <w:jc w:val="center"/>
        <w:rPr>
          <w:b/>
          <w:lang w:val="en-GB"/>
        </w:rPr>
      </w:pPr>
    </w:p>
    <w:p w14:paraId="25ADFE30" w14:textId="20C9ADC6" w:rsidR="00C33D27" w:rsidRPr="00C33D27" w:rsidRDefault="00112924" w:rsidP="00C33D27">
      <w:pPr>
        <w:pStyle w:val="NoSpacing"/>
        <w:jc w:val="center"/>
        <w:rPr>
          <w:b/>
          <w:lang w:val="en-GB"/>
        </w:rPr>
      </w:pPr>
      <w:r>
        <w:rPr>
          <w:b/>
          <w:lang w:val="en-GB"/>
        </w:rPr>
        <w:t xml:space="preserve">Martina Voisey </w:t>
      </w:r>
      <w:r w:rsidR="00C33D27" w:rsidRPr="00C33D27">
        <w:rPr>
          <w:b/>
          <w:lang w:val="en-GB"/>
        </w:rPr>
        <w:t>(</w:t>
      </w:r>
      <w:r>
        <w:rPr>
          <w:b/>
          <w:lang w:val="en-GB"/>
        </w:rPr>
        <w:t xml:space="preserve">Health &amp; Safety </w:t>
      </w:r>
      <w:r w:rsidR="009714C9">
        <w:rPr>
          <w:b/>
          <w:lang w:val="en-GB"/>
        </w:rPr>
        <w:t>Officer)</w:t>
      </w:r>
      <w:r w:rsidR="00C33D27" w:rsidRPr="00C33D27">
        <w:rPr>
          <w:b/>
          <w:lang w:val="en-GB"/>
        </w:rPr>
        <w:t xml:space="preserve"> is responsible for reviewing and updating this p</w:t>
      </w:r>
      <w:r w:rsidR="00B378FE">
        <w:rPr>
          <w:b/>
          <w:lang w:val="en-GB"/>
        </w:rPr>
        <w:t>olicy</w:t>
      </w:r>
      <w:r w:rsidR="00C33D27" w:rsidRPr="00C33D27">
        <w:rPr>
          <w:b/>
          <w:lang w:val="en-GB"/>
        </w:rPr>
        <w:t>.</w:t>
      </w:r>
    </w:p>
    <w:p w14:paraId="1EFD4777" w14:textId="77777777" w:rsidR="00C33D27" w:rsidRPr="00C33D27" w:rsidRDefault="00C33D27" w:rsidP="00C33D27">
      <w:pPr>
        <w:pStyle w:val="NoSpacing"/>
        <w:jc w:val="center"/>
        <w:rPr>
          <w:b/>
          <w:lang w:val="en-GB"/>
        </w:rPr>
      </w:pPr>
    </w:p>
    <w:p w14:paraId="75AB5367" w14:textId="33505487" w:rsidR="00C33D27" w:rsidRDefault="00C33D27" w:rsidP="00C33D27">
      <w:pPr>
        <w:pStyle w:val="NoSpacing"/>
        <w:rPr>
          <w:b/>
          <w:lang w:val="en-GB"/>
        </w:rPr>
      </w:pPr>
    </w:p>
    <w:p w14:paraId="2BC7A074" w14:textId="24633AB7" w:rsidR="00A62A48" w:rsidRDefault="00A62A48" w:rsidP="00C33D27">
      <w:pPr>
        <w:pStyle w:val="NoSpacing"/>
        <w:rPr>
          <w:b/>
          <w:lang w:val="en-GB"/>
        </w:rPr>
      </w:pPr>
    </w:p>
    <w:p w14:paraId="0DD03748" w14:textId="07E56C7F" w:rsidR="00A62A48" w:rsidRDefault="00A62A48" w:rsidP="00C33D27">
      <w:pPr>
        <w:pStyle w:val="NoSpacing"/>
        <w:rPr>
          <w:b/>
          <w:lang w:val="en-GB"/>
        </w:rPr>
      </w:pPr>
    </w:p>
    <w:p w14:paraId="0780057A" w14:textId="555EDBC8" w:rsidR="00A62A48" w:rsidRDefault="00A62A48" w:rsidP="00C33D27">
      <w:pPr>
        <w:pStyle w:val="NoSpacing"/>
        <w:rPr>
          <w:b/>
          <w:lang w:val="en-GB"/>
        </w:rPr>
      </w:pPr>
    </w:p>
    <w:p w14:paraId="332265EB" w14:textId="49ACAF2E" w:rsidR="00A62A48" w:rsidRDefault="00A62A48" w:rsidP="00C33D27">
      <w:pPr>
        <w:pStyle w:val="NoSpacing"/>
        <w:rPr>
          <w:b/>
          <w:lang w:val="en-GB"/>
        </w:rPr>
      </w:pPr>
    </w:p>
    <w:p w14:paraId="00C94424" w14:textId="4447D70B" w:rsidR="00A62A48" w:rsidRDefault="00A62A48" w:rsidP="00C33D27">
      <w:pPr>
        <w:pStyle w:val="NoSpacing"/>
        <w:rPr>
          <w:b/>
          <w:lang w:val="en-GB"/>
        </w:rPr>
      </w:pPr>
    </w:p>
    <w:p w14:paraId="1311A328" w14:textId="26ACF286" w:rsidR="00A62A48" w:rsidRDefault="00A62A48" w:rsidP="00C33D27">
      <w:pPr>
        <w:pStyle w:val="NoSpacing"/>
        <w:rPr>
          <w:b/>
          <w:lang w:val="en-GB"/>
        </w:rPr>
      </w:pPr>
    </w:p>
    <w:p w14:paraId="53E0D2F9" w14:textId="77777777" w:rsidR="00A62A48" w:rsidRPr="00C33D27" w:rsidRDefault="00A62A48" w:rsidP="00C33D27">
      <w:pPr>
        <w:pStyle w:val="NoSpacing"/>
        <w:rPr>
          <w:b/>
          <w:lang w:val="en-GB"/>
        </w:rPr>
      </w:pPr>
    </w:p>
    <w:p w14:paraId="48AB98F1" w14:textId="77777777" w:rsidR="00C33D27" w:rsidRPr="00C33D27" w:rsidRDefault="00C33D27" w:rsidP="00C33D27">
      <w:pPr>
        <w:pStyle w:val="NoSpacing"/>
        <w:jc w:val="center"/>
        <w:rPr>
          <w:b/>
          <w:lang w:val="en-GB"/>
        </w:rPr>
      </w:pPr>
    </w:p>
    <w:p w14:paraId="3FEB63B7" w14:textId="77777777" w:rsidR="00A56308" w:rsidRDefault="00A56308" w:rsidP="00F705CA">
      <w:pPr>
        <w:pStyle w:val="NoSpacing"/>
        <w:rPr>
          <w:b/>
        </w:rPr>
      </w:pPr>
    </w:p>
    <w:p w14:paraId="445D4B08" w14:textId="77777777" w:rsidR="00A56308" w:rsidRDefault="00A56308" w:rsidP="00F705CA">
      <w:pPr>
        <w:pStyle w:val="NoSpacing"/>
        <w:rPr>
          <w:b/>
        </w:rPr>
      </w:pPr>
    </w:p>
    <w:p w14:paraId="4A144CCB" w14:textId="77777777" w:rsidR="00A56308" w:rsidRDefault="00A56308" w:rsidP="00A56308">
      <w:pPr>
        <w:pStyle w:val="NoSpacing"/>
        <w:jc w:val="center"/>
        <w:rPr>
          <w:b/>
        </w:rPr>
      </w:pPr>
      <w:r>
        <w:rPr>
          <w:b/>
        </w:rPr>
        <w:t>DISABILITY DISCRIMINATION</w:t>
      </w:r>
    </w:p>
    <w:p w14:paraId="07D2EE40" w14:textId="77777777" w:rsidR="00A56308" w:rsidRDefault="00A56308" w:rsidP="00A56308">
      <w:pPr>
        <w:pStyle w:val="NoSpacing"/>
        <w:jc w:val="center"/>
        <w:rPr>
          <w:b/>
        </w:rPr>
      </w:pPr>
    </w:p>
    <w:p w14:paraId="420AD34F" w14:textId="77777777" w:rsidR="00F705CA" w:rsidRPr="00D05753" w:rsidRDefault="00F705CA" w:rsidP="00F705CA">
      <w:pPr>
        <w:pStyle w:val="NoSpacing"/>
        <w:rPr>
          <w:b/>
        </w:rPr>
      </w:pPr>
      <w:r w:rsidRPr="00D05753">
        <w:rPr>
          <w:b/>
        </w:rPr>
        <w:t>Policy</w:t>
      </w:r>
    </w:p>
    <w:p w14:paraId="3459512C" w14:textId="77777777" w:rsidR="00F705CA" w:rsidRPr="00D05753" w:rsidRDefault="00F705CA" w:rsidP="00F705CA">
      <w:pPr>
        <w:pStyle w:val="NoSpacing"/>
      </w:pPr>
      <w:r w:rsidRPr="00D05753">
        <w:t>The governing body believes that it is wrong to discriminate against any young person or a</w:t>
      </w:r>
      <w:r w:rsidR="00254EBF">
        <w:t xml:space="preserve">dult and it </w:t>
      </w:r>
      <w:r w:rsidRPr="00D05753">
        <w:t xml:space="preserve">will do everything that is reasonably in its power to ensure that the school not only does not discriminate unlawfully, but that it offers appropriate support to those members of its community who have disabilities. </w:t>
      </w:r>
    </w:p>
    <w:p w14:paraId="618BC5CC" w14:textId="77777777" w:rsidR="00F705CA" w:rsidRPr="00D05753" w:rsidRDefault="00F705CA" w:rsidP="00F705CA">
      <w:pPr>
        <w:pStyle w:val="NoSpacing"/>
        <w:rPr>
          <w:b/>
        </w:rPr>
      </w:pPr>
    </w:p>
    <w:p w14:paraId="4A300185" w14:textId="77777777" w:rsidR="00F705CA" w:rsidRDefault="00F705CA" w:rsidP="00F705CA">
      <w:pPr>
        <w:pStyle w:val="NoSpacing"/>
        <w:rPr>
          <w:b/>
        </w:rPr>
      </w:pPr>
      <w:r w:rsidRPr="00D05753">
        <w:rPr>
          <w:b/>
        </w:rPr>
        <w:t>Legislation</w:t>
      </w:r>
    </w:p>
    <w:p w14:paraId="0C517438" w14:textId="0C10FB5B" w:rsidR="000D5166" w:rsidRDefault="006352A5" w:rsidP="000D5166">
      <w:pPr>
        <w:pStyle w:val="NoSpacing"/>
        <w:rPr>
          <w:lang w:val="en-GB"/>
        </w:rPr>
      </w:pPr>
      <w:r>
        <w:rPr>
          <w:lang w:val="en-GB"/>
        </w:rPr>
        <w:t>The</w:t>
      </w:r>
      <w:r w:rsidR="000D5166" w:rsidRPr="000D5166">
        <w:rPr>
          <w:lang w:val="en-GB"/>
        </w:rPr>
        <w:t xml:space="preserve"> Equality Act came into force on 1 October 2010.</w:t>
      </w:r>
    </w:p>
    <w:p w14:paraId="72A734EB" w14:textId="62D83A03" w:rsidR="00A62A48" w:rsidRDefault="0003164B" w:rsidP="00F65C42">
      <w:pPr>
        <w:pStyle w:val="NoSpacing"/>
        <w:rPr>
          <w:bCs/>
        </w:rPr>
      </w:pPr>
      <w:r w:rsidRPr="0003164B">
        <w:rPr>
          <w:bCs/>
        </w:rPr>
        <w:t xml:space="preserve">The Act defines disability as when a person has a ‘physical or mental impairment which has a substantial and </w:t>
      </w:r>
      <w:r w:rsidR="0067571E" w:rsidRPr="0003164B">
        <w:rPr>
          <w:bCs/>
        </w:rPr>
        <w:t>long-term</w:t>
      </w:r>
      <w:r w:rsidRPr="0003164B">
        <w:rPr>
          <w:bCs/>
        </w:rPr>
        <w:t xml:space="preserve"> adverse effect on that person’s ability to carry out normal day to day activities.’ Some specified medical conditions, HIV, multiple sclerosis and cancer are all considered as disabilities, regardless of their effect</w:t>
      </w:r>
    </w:p>
    <w:p w14:paraId="21BB0D4F" w14:textId="77777777" w:rsidR="0067571E" w:rsidRPr="00F65C42" w:rsidRDefault="0067571E" w:rsidP="00F65C42">
      <w:pPr>
        <w:pStyle w:val="NoSpacing"/>
        <w:rPr>
          <w:bCs/>
          <w:lang w:val="en-GB"/>
        </w:rPr>
      </w:pPr>
    </w:p>
    <w:p w14:paraId="1EB95860" w14:textId="77777777" w:rsidR="000E7DBB" w:rsidRPr="000E7DBB" w:rsidRDefault="000E7DBB" w:rsidP="000E7DBB">
      <w:pPr>
        <w:pStyle w:val="NoSpacing"/>
        <w:rPr>
          <w:b/>
        </w:rPr>
      </w:pPr>
      <w:r w:rsidRPr="000E7DBB">
        <w:rPr>
          <w:b/>
        </w:rPr>
        <w:t>Non-discrimination duties</w:t>
      </w:r>
    </w:p>
    <w:p w14:paraId="02400139" w14:textId="1D0867EF" w:rsidR="0003164B" w:rsidRDefault="0003164B" w:rsidP="0003164B">
      <w:pPr>
        <w:pStyle w:val="NoSpacing"/>
      </w:pPr>
      <w:r w:rsidRPr="0003164B">
        <w:t xml:space="preserve">The Act makes it unlawful for the </w:t>
      </w:r>
      <w:r>
        <w:t xml:space="preserve">Governing </w:t>
      </w:r>
      <w:r w:rsidRPr="0003164B">
        <w:t xml:space="preserve">body of a school to discriminate against, harass or victimise a pupil or potential pupil: </w:t>
      </w:r>
    </w:p>
    <w:p w14:paraId="5EFFB499" w14:textId="2CFF327D" w:rsidR="0003164B" w:rsidRDefault="0003164B" w:rsidP="0003164B">
      <w:pPr>
        <w:pStyle w:val="NoSpacing"/>
        <w:numPr>
          <w:ilvl w:val="0"/>
          <w:numId w:val="20"/>
        </w:numPr>
      </w:pPr>
      <w:r w:rsidRPr="0003164B">
        <w:t>in relation to admissions,</w:t>
      </w:r>
    </w:p>
    <w:p w14:paraId="32F57C8E" w14:textId="2B6F600B" w:rsidR="0003164B" w:rsidRDefault="0003164B" w:rsidP="0003164B">
      <w:pPr>
        <w:pStyle w:val="NoSpacing"/>
        <w:numPr>
          <w:ilvl w:val="0"/>
          <w:numId w:val="20"/>
        </w:numPr>
      </w:pPr>
      <w:r w:rsidRPr="0003164B">
        <w:t xml:space="preserve">in the way it provides education for pupils, </w:t>
      </w:r>
    </w:p>
    <w:p w14:paraId="47CDE1A3" w14:textId="0678B624" w:rsidR="0003164B" w:rsidRDefault="0003164B" w:rsidP="0003164B">
      <w:pPr>
        <w:pStyle w:val="NoSpacing"/>
        <w:numPr>
          <w:ilvl w:val="0"/>
          <w:numId w:val="20"/>
        </w:numPr>
      </w:pPr>
      <w:r w:rsidRPr="0003164B">
        <w:t xml:space="preserve">in the way it provides pupils access to any benefit, facility or service, or </w:t>
      </w:r>
    </w:p>
    <w:p w14:paraId="19107FE7" w14:textId="1C367629" w:rsidR="00E82A27" w:rsidRDefault="0003164B" w:rsidP="0003164B">
      <w:pPr>
        <w:pStyle w:val="NoSpacing"/>
        <w:numPr>
          <w:ilvl w:val="0"/>
          <w:numId w:val="20"/>
        </w:numPr>
        <w:rPr>
          <w:lang w:val="en-GB"/>
        </w:rPr>
      </w:pPr>
      <w:r w:rsidRPr="0003164B">
        <w:t>by excluding a pupil or subjecting them to any other detriment</w:t>
      </w:r>
      <w:r w:rsidRPr="0003164B">
        <w:rPr>
          <w:lang w:val="en-GB"/>
        </w:rPr>
        <w:t xml:space="preserve"> </w:t>
      </w:r>
    </w:p>
    <w:p w14:paraId="705FBA0A" w14:textId="237105D9" w:rsidR="0067571E" w:rsidRDefault="0067571E" w:rsidP="0067571E">
      <w:pPr>
        <w:pStyle w:val="NoSpacing"/>
        <w:rPr>
          <w:lang w:val="en-GB"/>
        </w:rPr>
      </w:pPr>
    </w:p>
    <w:p w14:paraId="74AEB099" w14:textId="77777777" w:rsidR="00B263AE" w:rsidRPr="00C4414A" w:rsidRDefault="00B263AE" w:rsidP="00B263AE">
      <w:pPr>
        <w:spacing w:after="0" w:line="240" w:lineRule="auto"/>
        <w:rPr>
          <w:b/>
        </w:rPr>
      </w:pPr>
      <w:bookmarkStart w:id="1" w:name="_Toc252700417"/>
      <w:bookmarkStart w:id="2" w:name="_Toc271210684"/>
      <w:r w:rsidRPr="00C4414A">
        <w:rPr>
          <w:b/>
        </w:rPr>
        <w:t>Discrimination arising from disability</w:t>
      </w:r>
      <w:bookmarkEnd w:id="1"/>
      <w:bookmarkEnd w:id="2"/>
    </w:p>
    <w:p w14:paraId="74957ABC" w14:textId="77777777" w:rsidR="00B263AE" w:rsidRPr="00C4414A" w:rsidRDefault="00B263AE" w:rsidP="00B263AE">
      <w:pPr>
        <w:spacing w:after="0" w:line="240" w:lineRule="auto"/>
      </w:pPr>
      <w:r w:rsidRPr="00C4414A">
        <w:t>Discrimination arising from disability will occur if the following three conditions are met:</w:t>
      </w:r>
    </w:p>
    <w:p w14:paraId="2592725D" w14:textId="3E0F5891" w:rsidR="00B263AE" w:rsidRPr="00C4414A" w:rsidRDefault="00B263AE" w:rsidP="00B263AE">
      <w:pPr>
        <w:pStyle w:val="ListParagraph"/>
        <w:numPr>
          <w:ilvl w:val="0"/>
          <w:numId w:val="17"/>
        </w:numPr>
        <w:spacing w:after="0" w:line="240" w:lineRule="auto"/>
      </w:pPr>
      <w:r>
        <w:t>A</w:t>
      </w:r>
      <w:r w:rsidRPr="00C4414A">
        <w:t xml:space="preserve"> disabled pupil</w:t>
      </w:r>
      <w:r>
        <w:t xml:space="preserve"> is treated </w:t>
      </w:r>
      <w:r w:rsidRPr="00C4414A">
        <w:t xml:space="preserve">unfavourably, that is putting them at a disadvantage, even if this was not </w:t>
      </w:r>
      <w:r>
        <w:t>the</w:t>
      </w:r>
      <w:r w:rsidRPr="00C4414A">
        <w:t xml:space="preserve"> intention, and</w:t>
      </w:r>
    </w:p>
    <w:p w14:paraId="7E3A1B32" w14:textId="4B315DB7" w:rsidR="00B263AE" w:rsidRPr="00C4414A" w:rsidRDefault="00B263AE" w:rsidP="00B263AE">
      <w:pPr>
        <w:pStyle w:val="ListParagraph"/>
        <w:numPr>
          <w:ilvl w:val="0"/>
          <w:numId w:val="17"/>
        </w:numPr>
        <w:spacing w:after="0" w:line="240" w:lineRule="auto"/>
      </w:pPr>
      <w:r>
        <w:t>T</w:t>
      </w:r>
      <w:r w:rsidRPr="00C4414A">
        <w:t>his treatment is because of something connected with (arising in consequence of) the disabled pupil’s disability (which could be the result, effect or outcome of that disability) such as an inability to walk unaided or disability-related behaviour, and</w:t>
      </w:r>
    </w:p>
    <w:p w14:paraId="6C8AEBF4" w14:textId="7878ADB6" w:rsidR="001D1CEE" w:rsidRDefault="00B263AE" w:rsidP="001D1CEE">
      <w:pPr>
        <w:pStyle w:val="ListParagraph"/>
        <w:numPr>
          <w:ilvl w:val="0"/>
          <w:numId w:val="17"/>
        </w:numPr>
        <w:spacing w:after="0" w:line="240" w:lineRule="auto"/>
      </w:pPr>
      <w:r>
        <w:t>T</w:t>
      </w:r>
      <w:r w:rsidRPr="00C4414A">
        <w:t xml:space="preserve">he treatment </w:t>
      </w:r>
      <w:r>
        <w:t xml:space="preserve">cannot be justified </w:t>
      </w:r>
      <w:r w:rsidRPr="00C4414A">
        <w:t xml:space="preserve">by showing that it is ‘a proportionate means of achieving a legitimate aim’. </w:t>
      </w:r>
    </w:p>
    <w:p w14:paraId="48AD1BA6" w14:textId="77777777" w:rsidR="001D1CEE" w:rsidRPr="00C4414A" w:rsidRDefault="001D1CEE" w:rsidP="001D1CEE">
      <w:pPr>
        <w:spacing w:after="0" w:line="240" w:lineRule="auto"/>
      </w:pPr>
    </w:p>
    <w:p w14:paraId="1B2A8373" w14:textId="0D9B7580" w:rsidR="0067571E" w:rsidRDefault="0067571E" w:rsidP="0067571E">
      <w:pPr>
        <w:pStyle w:val="NoSpacing"/>
      </w:pPr>
      <w:r w:rsidRPr="001D1CEE">
        <w:rPr>
          <w:b/>
        </w:rPr>
        <w:t xml:space="preserve">Reasonable adjustments </w:t>
      </w:r>
    </w:p>
    <w:p w14:paraId="5A6B7E94" w14:textId="76FBA2AA" w:rsidR="0067571E" w:rsidRDefault="0067571E" w:rsidP="0067571E">
      <w:pPr>
        <w:pStyle w:val="NoSpacing"/>
      </w:pPr>
      <w:r>
        <w:t xml:space="preserve"> </w:t>
      </w:r>
      <w:r w:rsidR="001D1CEE">
        <w:t xml:space="preserve">The school will make reasonable adjustments: </w:t>
      </w:r>
    </w:p>
    <w:p w14:paraId="68E3D000" w14:textId="49B2D9A1" w:rsidR="0067571E" w:rsidRDefault="0067571E" w:rsidP="001D1CEE">
      <w:pPr>
        <w:pStyle w:val="NoSpacing"/>
        <w:numPr>
          <w:ilvl w:val="0"/>
          <w:numId w:val="22"/>
        </w:numPr>
      </w:pPr>
      <w:r>
        <w:t xml:space="preserve">Where something </w:t>
      </w:r>
      <w:r w:rsidR="00A811BB">
        <w:t>the</w:t>
      </w:r>
      <w:r>
        <w:t xml:space="preserve"> school does places a disabled pupil at a disadvantage</w:t>
      </w:r>
    </w:p>
    <w:p w14:paraId="06AF80D9" w14:textId="4EC055F6" w:rsidR="0067571E" w:rsidRDefault="0067571E" w:rsidP="001D1CEE">
      <w:pPr>
        <w:pStyle w:val="NoSpacing"/>
        <w:ind w:firstLine="720"/>
      </w:pPr>
      <w:r>
        <w:t xml:space="preserve">compared to other pupils then the school </w:t>
      </w:r>
      <w:r w:rsidR="001D1CEE">
        <w:t>will</w:t>
      </w:r>
      <w:r>
        <w:t xml:space="preserve"> take reasonable steps to try and</w:t>
      </w:r>
    </w:p>
    <w:p w14:paraId="15EEA714" w14:textId="77777777" w:rsidR="0067571E" w:rsidRDefault="0067571E" w:rsidP="001D1CEE">
      <w:pPr>
        <w:pStyle w:val="NoSpacing"/>
        <w:ind w:firstLine="720"/>
      </w:pPr>
      <w:r>
        <w:t>avoid that disadvantage.</w:t>
      </w:r>
    </w:p>
    <w:p w14:paraId="6A617E94" w14:textId="310660CC" w:rsidR="0067571E" w:rsidRDefault="00826A81" w:rsidP="00C00558">
      <w:pPr>
        <w:pStyle w:val="NoSpacing"/>
        <w:numPr>
          <w:ilvl w:val="0"/>
          <w:numId w:val="22"/>
        </w:numPr>
      </w:pPr>
      <w:r>
        <w:t>The s</w:t>
      </w:r>
      <w:r w:rsidR="0067571E">
        <w:t>chool will provide an auxiliary aid or service for a disabled pupil</w:t>
      </w:r>
      <w:r w:rsidR="001D1CEE">
        <w:t xml:space="preserve"> </w:t>
      </w:r>
      <w:r w:rsidR="0067571E">
        <w:t>when it would be reasonable to do so and if such an aid would alleviate any</w:t>
      </w:r>
      <w:r w:rsidR="001D1CEE">
        <w:t xml:space="preserve"> </w:t>
      </w:r>
      <w:r w:rsidR="0067571E">
        <w:t>substantial disadvantage that the pupil faces in comparison to non-disabled pupils.</w:t>
      </w:r>
    </w:p>
    <w:p w14:paraId="3941F132" w14:textId="73C70F55" w:rsidR="0067571E" w:rsidRDefault="00826A81" w:rsidP="001D1CEE">
      <w:pPr>
        <w:pStyle w:val="NoSpacing"/>
        <w:numPr>
          <w:ilvl w:val="0"/>
          <w:numId w:val="22"/>
        </w:numPr>
      </w:pPr>
      <w:r>
        <w:t>The s</w:t>
      </w:r>
      <w:r w:rsidR="0067571E">
        <w:t>chool</w:t>
      </w:r>
      <w:r>
        <w:t xml:space="preserve"> is</w:t>
      </w:r>
      <w:r w:rsidR="0067571E">
        <w:t xml:space="preserve"> not subject to the requirement of reasonable adjustment duty concerned with</w:t>
      </w:r>
    </w:p>
    <w:p w14:paraId="6995E4A3" w14:textId="35D50E8E" w:rsidR="0067571E" w:rsidRDefault="0067571E" w:rsidP="00826A81">
      <w:pPr>
        <w:pStyle w:val="NoSpacing"/>
        <w:ind w:left="720"/>
      </w:pPr>
      <w:r>
        <w:t>mak</w:t>
      </w:r>
      <w:r w:rsidR="00A811BB">
        <w:t>ing</w:t>
      </w:r>
      <w:r>
        <w:t xml:space="preserve"> alterations to physical features because this is already considered as part of</w:t>
      </w:r>
      <w:r w:rsidR="00826A81">
        <w:t xml:space="preserve"> </w:t>
      </w:r>
      <w:r>
        <w:t>planning duties.</w:t>
      </w:r>
    </w:p>
    <w:p w14:paraId="32C1E682" w14:textId="77777777" w:rsidR="001D1CEE" w:rsidRDefault="001D1CEE" w:rsidP="001D1CEE">
      <w:pPr>
        <w:pStyle w:val="NoSpacing"/>
        <w:ind w:firstLine="720"/>
      </w:pPr>
    </w:p>
    <w:p w14:paraId="367127F1" w14:textId="77777777" w:rsidR="0067571E" w:rsidRPr="001D1CEE" w:rsidRDefault="0067571E" w:rsidP="0067571E">
      <w:pPr>
        <w:pStyle w:val="NoSpacing"/>
        <w:rPr>
          <w:b/>
        </w:rPr>
      </w:pPr>
      <w:r w:rsidRPr="001D1CEE">
        <w:rPr>
          <w:b/>
        </w:rPr>
        <w:t>Auxiliary aids and services</w:t>
      </w:r>
    </w:p>
    <w:p w14:paraId="4A40A0C3" w14:textId="77777777" w:rsidR="001D1CEE" w:rsidRDefault="0067571E" w:rsidP="001D1CEE">
      <w:pPr>
        <w:pStyle w:val="NoSpacing"/>
        <w:numPr>
          <w:ilvl w:val="0"/>
          <w:numId w:val="23"/>
        </w:numPr>
      </w:pPr>
      <w:r>
        <w:t xml:space="preserve">The </w:t>
      </w:r>
      <w:r w:rsidR="001D1CEE">
        <w:t>school will p</w:t>
      </w:r>
      <w:r>
        <w:t xml:space="preserve">rovide auxiliary aids as part of the reasonable adjustment duty </w:t>
      </w:r>
    </w:p>
    <w:p w14:paraId="4C2C6073" w14:textId="23EB7CD2" w:rsidR="008B3444" w:rsidRDefault="001D1CEE" w:rsidP="00C14000">
      <w:pPr>
        <w:pStyle w:val="NoSpacing"/>
        <w:numPr>
          <w:ilvl w:val="0"/>
          <w:numId w:val="23"/>
        </w:numPr>
      </w:pPr>
      <w:r>
        <w:t>Provisions of a</w:t>
      </w:r>
      <w:r w:rsidR="0067571E">
        <w:t xml:space="preserve">uxiliary aids </w:t>
      </w:r>
      <w:r>
        <w:t xml:space="preserve">will be considered </w:t>
      </w:r>
      <w:r w:rsidR="0067571E">
        <w:t>as a reasonable</w:t>
      </w:r>
      <w:r>
        <w:t xml:space="preserve"> adjustment </w:t>
      </w:r>
      <w:r w:rsidR="0067571E">
        <w:t>where a disabled child</w:t>
      </w:r>
    </w:p>
    <w:p w14:paraId="0FA4B7D7" w14:textId="308D573E" w:rsidR="001D1CEE" w:rsidRDefault="001D1CEE" w:rsidP="001D1CEE">
      <w:pPr>
        <w:pStyle w:val="NoSpacing"/>
        <w:ind w:left="720"/>
      </w:pPr>
      <w:r>
        <w:lastRenderedPageBreak/>
        <w:t>does not have a SEN statement or where the statement does not provide the auxiliary aid or service.</w:t>
      </w:r>
    </w:p>
    <w:p w14:paraId="7FD1A97A" w14:textId="77777777" w:rsidR="00826A81" w:rsidRDefault="001D1CEE" w:rsidP="00826A81">
      <w:pPr>
        <w:pStyle w:val="NoSpacing"/>
        <w:numPr>
          <w:ilvl w:val="0"/>
          <w:numId w:val="23"/>
        </w:numPr>
      </w:pPr>
      <w:r>
        <w:t>All decisions would depend on the facts of each individual case. The</w:t>
      </w:r>
      <w:r w:rsidR="00826A81">
        <w:t xml:space="preserve"> </w:t>
      </w:r>
      <w:r>
        <w:t>nature of the aid or service, and the existence of local arrangements</w:t>
      </w:r>
      <w:r w:rsidR="00826A81">
        <w:t xml:space="preserve"> </w:t>
      </w:r>
      <w:r>
        <w:t xml:space="preserve">between </w:t>
      </w:r>
      <w:r w:rsidR="00826A81">
        <w:t xml:space="preserve">the school </w:t>
      </w:r>
      <w:r>
        <w:t>and local authorities, will help to determine what would be reasonable</w:t>
      </w:r>
      <w:r w:rsidR="00826A81">
        <w:t xml:space="preserve"> </w:t>
      </w:r>
      <w:r>
        <w:t xml:space="preserve">for the school or the LA to provide. </w:t>
      </w:r>
    </w:p>
    <w:p w14:paraId="78228F8C" w14:textId="532F5228" w:rsidR="001D1CEE" w:rsidRDefault="001D1CEE" w:rsidP="001608D6">
      <w:pPr>
        <w:pStyle w:val="NoSpacing"/>
        <w:numPr>
          <w:ilvl w:val="0"/>
          <w:numId w:val="23"/>
        </w:numPr>
      </w:pPr>
      <w:r>
        <w:t>The term “auxiliary aids” found in the Equality Act 2010 covers both auxiliary aids</w:t>
      </w:r>
      <w:r w:rsidR="00826A81">
        <w:t xml:space="preserve"> </w:t>
      </w:r>
      <w:r>
        <w:t>and services but there is no legal definition for what constitutes auxiliary aids and</w:t>
      </w:r>
      <w:r w:rsidR="00826A81">
        <w:t xml:space="preserve"> </w:t>
      </w:r>
      <w:r>
        <w:t>services</w:t>
      </w:r>
      <w:r w:rsidR="002203D3">
        <w:t>.</w:t>
      </w:r>
      <w:r>
        <w:t xml:space="preserve"> Examples of what may be</w:t>
      </w:r>
      <w:r w:rsidR="00826A81">
        <w:t xml:space="preserve"> </w:t>
      </w:r>
      <w:r>
        <w:t>considered an auxiliary aid could be; hearing loops; adaptive keyboards and special</w:t>
      </w:r>
      <w:r w:rsidR="00826A81">
        <w:t xml:space="preserve"> </w:t>
      </w:r>
      <w:r>
        <w:t xml:space="preserve">software. </w:t>
      </w:r>
      <w:r w:rsidR="00826A81">
        <w:t>However,</w:t>
      </w:r>
      <w:r>
        <w:t xml:space="preserve"> the key test is reasonableness</w:t>
      </w:r>
      <w:r w:rsidR="00826A81">
        <w:t xml:space="preserve">. </w:t>
      </w:r>
    </w:p>
    <w:p w14:paraId="4ABD9BFB" w14:textId="5C4DD265" w:rsidR="001D1CEE" w:rsidRDefault="001D1CEE" w:rsidP="002D1751">
      <w:pPr>
        <w:pStyle w:val="NoSpacing"/>
        <w:numPr>
          <w:ilvl w:val="0"/>
          <w:numId w:val="23"/>
        </w:numPr>
      </w:pPr>
      <w:r>
        <w:t xml:space="preserve">Some disabled children </w:t>
      </w:r>
      <w:r w:rsidR="00826A81">
        <w:t>may</w:t>
      </w:r>
      <w:r>
        <w:t xml:space="preserve"> have a need for auxiliary aids which are not directly</w:t>
      </w:r>
      <w:r w:rsidR="00826A81">
        <w:t xml:space="preserve"> </w:t>
      </w:r>
      <w:r>
        <w:t>related to their educational needs or their participation in school life, for example, things</w:t>
      </w:r>
      <w:r w:rsidR="00826A81">
        <w:t xml:space="preserve"> </w:t>
      </w:r>
      <w:r>
        <w:t>which are generally necessary for all aspects of their life, such as hearing aids. It is likely</w:t>
      </w:r>
      <w:r w:rsidR="00826A81">
        <w:t xml:space="preserve"> </w:t>
      </w:r>
      <w:r>
        <w:t>to be held that it would be unreasonable for a school to be expected to provide these</w:t>
      </w:r>
      <w:r w:rsidR="00826A81">
        <w:t xml:space="preserve"> </w:t>
      </w:r>
      <w:r>
        <w:t>auxiliary aids.</w:t>
      </w:r>
    </w:p>
    <w:p w14:paraId="407B33C3" w14:textId="77777777" w:rsidR="00826A81" w:rsidRDefault="00826A81" w:rsidP="00795CAA">
      <w:pPr>
        <w:pStyle w:val="NoSpacing"/>
        <w:rPr>
          <w:b/>
        </w:rPr>
      </w:pPr>
    </w:p>
    <w:p w14:paraId="77E12A13" w14:textId="77777777" w:rsidR="00826A81" w:rsidRPr="00826A81" w:rsidRDefault="00826A81" w:rsidP="00826A81">
      <w:pPr>
        <w:pStyle w:val="NoSpacing"/>
        <w:rPr>
          <w:b/>
        </w:rPr>
      </w:pPr>
      <w:r w:rsidRPr="00826A81">
        <w:rPr>
          <w:b/>
        </w:rPr>
        <w:t>Making reasonable adjustments</w:t>
      </w:r>
    </w:p>
    <w:p w14:paraId="412734D1" w14:textId="77777777" w:rsidR="007C663B" w:rsidRDefault="00826A81" w:rsidP="00F43113">
      <w:pPr>
        <w:pStyle w:val="NoSpacing"/>
        <w:numPr>
          <w:ilvl w:val="0"/>
          <w:numId w:val="25"/>
        </w:numPr>
        <w:rPr>
          <w:rFonts w:asciiTheme="minorHAnsi" w:hAnsiTheme="minorHAnsi" w:cstheme="minorHAnsi"/>
        </w:rPr>
      </w:pPr>
      <w:r w:rsidRPr="007C663B">
        <w:rPr>
          <w:rFonts w:asciiTheme="minorHAnsi" w:hAnsiTheme="minorHAnsi" w:cstheme="minorHAnsi"/>
        </w:rPr>
        <w:t xml:space="preserve">The schools will continue to consider potential </w:t>
      </w:r>
      <w:r w:rsidR="007C663B" w:rsidRPr="007C663B">
        <w:rPr>
          <w:rFonts w:asciiTheme="minorHAnsi" w:hAnsiTheme="minorHAnsi" w:cstheme="minorHAnsi"/>
        </w:rPr>
        <w:t xml:space="preserve">general reasonable </w:t>
      </w:r>
      <w:r w:rsidRPr="007C663B">
        <w:rPr>
          <w:rFonts w:asciiTheme="minorHAnsi" w:hAnsiTheme="minorHAnsi" w:cstheme="minorHAnsi"/>
        </w:rPr>
        <w:t xml:space="preserve">adjustments which may be needed for disabled pupils generally. </w:t>
      </w:r>
      <w:r w:rsidR="007C663B" w:rsidRPr="007C663B">
        <w:rPr>
          <w:rFonts w:asciiTheme="minorHAnsi" w:hAnsiTheme="minorHAnsi" w:cstheme="minorHAnsi"/>
        </w:rPr>
        <w:t xml:space="preserve">This </w:t>
      </w:r>
      <w:r w:rsidRPr="007C663B">
        <w:rPr>
          <w:rFonts w:asciiTheme="minorHAnsi" w:hAnsiTheme="minorHAnsi" w:cstheme="minorHAnsi"/>
        </w:rPr>
        <w:t>strategic and wider view of the school’s approach to planning for disabled pupils will</w:t>
      </w:r>
      <w:r w:rsidR="007C663B" w:rsidRPr="007C663B">
        <w:rPr>
          <w:rFonts w:asciiTheme="minorHAnsi" w:hAnsiTheme="minorHAnsi" w:cstheme="minorHAnsi"/>
        </w:rPr>
        <w:t xml:space="preserve"> </w:t>
      </w:r>
      <w:r w:rsidRPr="007C663B">
        <w:rPr>
          <w:rFonts w:asciiTheme="minorHAnsi" w:hAnsiTheme="minorHAnsi" w:cstheme="minorHAnsi"/>
        </w:rPr>
        <w:t xml:space="preserve">link closely with its planning duties </w:t>
      </w:r>
    </w:p>
    <w:p w14:paraId="0B0C2A3F" w14:textId="596FAD4F" w:rsidR="00826A81" w:rsidRPr="007C663B" w:rsidRDefault="007C663B" w:rsidP="008E219E">
      <w:pPr>
        <w:pStyle w:val="NoSpacing"/>
        <w:numPr>
          <w:ilvl w:val="0"/>
          <w:numId w:val="25"/>
        </w:numPr>
        <w:rPr>
          <w:rFonts w:asciiTheme="minorHAnsi" w:hAnsiTheme="minorHAnsi" w:cstheme="minorHAnsi"/>
        </w:rPr>
      </w:pPr>
      <w:r w:rsidRPr="007C663B">
        <w:rPr>
          <w:rFonts w:asciiTheme="minorHAnsi" w:hAnsiTheme="minorHAnsi" w:cstheme="minorHAnsi"/>
        </w:rPr>
        <w:t>The</w:t>
      </w:r>
      <w:r w:rsidR="00826A81" w:rsidRPr="007C663B">
        <w:rPr>
          <w:rFonts w:asciiTheme="minorHAnsi" w:hAnsiTheme="minorHAnsi" w:cstheme="minorHAnsi"/>
        </w:rPr>
        <w:t xml:space="preserve"> schools </w:t>
      </w:r>
      <w:r w:rsidRPr="007C663B">
        <w:rPr>
          <w:rFonts w:asciiTheme="minorHAnsi" w:hAnsiTheme="minorHAnsi" w:cstheme="minorHAnsi"/>
        </w:rPr>
        <w:t>will</w:t>
      </w:r>
      <w:r w:rsidR="00826A81" w:rsidRPr="007C663B">
        <w:rPr>
          <w:rFonts w:asciiTheme="minorHAnsi" w:hAnsiTheme="minorHAnsi" w:cstheme="minorHAnsi"/>
        </w:rPr>
        <w:t xml:space="preserve"> consider the</w:t>
      </w:r>
      <w:r w:rsidRPr="007C663B">
        <w:rPr>
          <w:rFonts w:asciiTheme="minorHAnsi" w:hAnsiTheme="minorHAnsi" w:cstheme="minorHAnsi"/>
        </w:rPr>
        <w:t xml:space="preserve"> </w:t>
      </w:r>
      <w:r w:rsidR="00826A81" w:rsidRPr="007C663B">
        <w:rPr>
          <w:rFonts w:asciiTheme="minorHAnsi" w:hAnsiTheme="minorHAnsi" w:cstheme="minorHAnsi"/>
        </w:rPr>
        <w:t>reasonableness of adjustments based on the circumstances of each case. However,</w:t>
      </w:r>
      <w:r w:rsidRPr="007C663B">
        <w:rPr>
          <w:rFonts w:asciiTheme="minorHAnsi" w:hAnsiTheme="minorHAnsi" w:cstheme="minorHAnsi"/>
        </w:rPr>
        <w:t xml:space="preserve"> </w:t>
      </w:r>
      <w:r w:rsidR="00826A81" w:rsidRPr="007C663B">
        <w:rPr>
          <w:rFonts w:asciiTheme="minorHAnsi" w:hAnsiTheme="minorHAnsi" w:cstheme="minorHAnsi"/>
        </w:rPr>
        <w:t>factors consider</w:t>
      </w:r>
      <w:r w:rsidRPr="007C663B">
        <w:rPr>
          <w:rFonts w:asciiTheme="minorHAnsi" w:hAnsiTheme="minorHAnsi" w:cstheme="minorHAnsi"/>
        </w:rPr>
        <w:t>ed</w:t>
      </w:r>
      <w:r w:rsidR="00826A81" w:rsidRPr="007C663B">
        <w:rPr>
          <w:rFonts w:asciiTheme="minorHAnsi" w:hAnsiTheme="minorHAnsi" w:cstheme="minorHAnsi"/>
        </w:rPr>
        <w:t xml:space="preserve"> when assessing the reasonableness of an adjustment may</w:t>
      </w:r>
      <w:r w:rsidRPr="007C663B">
        <w:rPr>
          <w:rFonts w:asciiTheme="minorHAnsi" w:hAnsiTheme="minorHAnsi" w:cstheme="minorHAnsi"/>
        </w:rPr>
        <w:t xml:space="preserve"> </w:t>
      </w:r>
      <w:r w:rsidR="00826A81" w:rsidRPr="007C663B">
        <w:rPr>
          <w:rFonts w:asciiTheme="minorHAnsi" w:hAnsiTheme="minorHAnsi" w:cstheme="minorHAnsi"/>
        </w:rPr>
        <w:t>include the financial or other resources required for the adjustment, its effectiveness, its</w:t>
      </w:r>
      <w:r w:rsidRPr="007C663B">
        <w:rPr>
          <w:rFonts w:asciiTheme="minorHAnsi" w:hAnsiTheme="minorHAnsi" w:cstheme="minorHAnsi"/>
        </w:rPr>
        <w:t xml:space="preserve"> </w:t>
      </w:r>
      <w:r w:rsidR="00826A81" w:rsidRPr="007C663B">
        <w:rPr>
          <w:rFonts w:asciiTheme="minorHAnsi" w:hAnsiTheme="minorHAnsi" w:cstheme="minorHAnsi"/>
        </w:rPr>
        <w:t>effect on other pupils, health and safety requirements, and whether aids have been made</w:t>
      </w:r>
      <w:r w:rsidRPr="007C663B">
        <w:rPr>
          <w:rFonts w:asciiTheme="minorHAnsi" w:hAnsiTheme="minorHAnsi" w:cstheme="minorHAnsi"/>
        </w:rPr>
        <w:t xml:space="preserve"> </w:t>
      </w:r>
      <w:r w:rsidR="00826A81" w:rsidRPr="007C663B">
        <w:rPr>
          <w:rFonts w:asciiTheme="minorHAnsi" w:hAnsiTheme="minorHAnsi" w:cstheme="minorHAnsi"/>
        </w:rPr>
        <w:t>available through the Special Educational Needs route.</w:t>
      </w:r>
    </w:p>
    <w:p w14:paraId="66416EA4" w14:textId="77777777" w:rsidR="007C663B" w:rsidRDefault="007C663B" w:rsidP="007C663B">
      <w:pPr>
        <w:pStyle w:val="NoSpacing"/>
        <w:numPr>
          <w:ilvl w:val="0"/>
          <w:numId w:val="25"/>
        </w:numPr>
        <w:rPr>
          <w:rFonts w:asciiTheme="minorHAnsi" w:hAnsiTheme="minorHAnsi" w:cstheme="minorHAnsi"/>
        </w:rPr>
      </w:pPr>
      <w:r w:rsidRPr="007C663B">
        <w:rPr>
          <w:rFonts w:asciiTheme="minorHAnsi" w:hAnsiTheme="minorHAnsi" w:cstheme="minorHAnsi"/>
        </w:rPr>
        <w:t>The</w:t>
      </w:r>
      <w:r w:rsidR="00826A81" w:rsidRPr="007C663B">
        <w:rPr>
          <w:rFonts w:asciiTheme="minorHAnsi" w:hAnsiTheme="minorHAnsi" w:cstheme="minorHAnsi"/>
        </w:rPr>
        <w:t xml:space="preserve"> </w:t>
      </w:r>
      <w:r w:rsidRPr="007C663B">
        <w:rPr>
          <w:rFonts w:asciiTheme="minorHAnsi" w:hAnsiTheme="minorHAnsi" w:cstheme="minorHAnsi"/>
        </w:rPr>
        <w:t>s</w:t>
      </w:r>
      <w:r w:rsidR="00826A81" w:rsidRPr="007C663B">
        <w:rPr>
          <w:rFonts w:asciiTheme="minorHAnsi" w:hAnsiTheme="minorHAnsi" w:cstheme="minorHAnsi"/>
        </w:rPr>
        <w:t>chools will try to ensure that disabled pupils can play as full a part as</w:t>
      </w:r>
      <w:r w:rsidRPr="007C663B">
        <w:rPr>
          <w:rFonts w:asciiTheme="minorHAnsi" w:hAnsiTheme="minorHAnsi" w:cstheme="minorHAnsi"/>
        </w:rPr>
        <w:t xml:space="preserve"> </w:t>
      </w:r>
      <w:r w:rsidR="00826A81" w:rsidRPr="007C663B">
        <w:rPr>
          <w:rFonts w:asciiTheme="minorHAnsi" w:hAnsiTheme="minorHAnsi" w:cstheme="minorHAnsi"/>
        </w:rPr>
        <w:t>possible in school life and the reasonable adjustments duty will help support that.</w:t>
      </w:r>
      <w:r w:rsidRPr="007C663B">
        <w:rPr>
          <w:rFonts w:asciiTheme="minorHAnsi" w:hAnsiTheme="minorHAnsi" w:cstheme="minorHAnsi"/>
        </w:rPr>
        <w:t xml:space="preserve"> </w:t>
      </w:r>
      <w:r w:rsidR="00826A81" w:rsidRPr="007C663B">
        <w:rPr>
          <w:rFonts w:asciiTheme="minorHAnsi" w:hAnsiTheme="minorHAnsi" w:cstheme="minorHAnsi"/>
        </w:rPr>
        <w:t>However, there will be times when adjustments cannot be made because to do so would</w:t>
      </w:r>
      <w:r w:rsidRPr="007C663B">
        <w:rPr>
          <w:rFonts w:asciiTheme="minorHAnsi" w:hAnsiTheme="minorHAnsi" w:cstheme="minorHAnsi"/>
        </w:rPr>
        <w:t xml:space="preserve"> </w:t>
      </w:r>
      <w:r w:rsidR="00826A81" w:rsidRPr="007C663B">
        <w:rPr>
          <w:rFonts w:asciiTheme="minorHAnsi" w:hAnsiTheme="minorHAnsi" w:cstheme="minorHAnsi"/>
        </w:rPr>
        <w:t>have a detrimental effect on other pupils and would therefore not be reasonable</w:t>
      </w:r>
    </w:p>
    <w:p w14:paraId="5BAB4C4D" w14:textId="07C5FD3C" w:rsidR="00826A81" w:rsidRPr="007C663B" w:rsidRDefault="00826A81" w:rsidP="00D06A1C">
      <w:pPr>
        <w:pStyle w:val="NoSpacing"/>
        <w:numPr>
          <w:ilvl w:val="0"/>
          <w:numId w:val="25"/>
        </w:numPr>
        <w:rPr>
          <w:rFonts w:asciiTheme="minorHAnsi" w:hAnsiTheme="minorHAnsi" w:cstheme="minorHAnsi"/>
        </w:rPr>
      </w:pPr>
      <w:r w:rsidRPr="007C663B">
        <w:rPr>
          <w:rFonts w:asciiTheme="minorHAnsi" w:hAnsiTheme="minorHAnsi" w:cstheme="minorHAnsi"/>
        </w:rPr>
        <w:t xml:space="preserve"> The reasonable adjustments duties complement the</w:t>
      </w:r>
      <w:r w:rsidR="007C663B" w:rsidRPr="007C663B">
        <w:rPr>
          <w:rFonts w:asciiTheme="minorHAnsi" w:hAnsiTheme="minorHAnsi" w:cstheme="minorHAnsi"/>
        </w:rPr>
        <w:t xml:space="preserve"> </w:t>
      </w:r>
      <w:r w:rsidRPr="007C663B">
        <w:rPr>
          <w:rFonts w:asciiTheme="minorHAnsi" w:hAnsiTheme="minorHAnsi" w:cstheme="minorHAnsi"/>
        </w:rPr>
        <w:t>accessibility planning duties and the existing SEN statement</w:t>
      </w:r>
      <w:r w:rsidR="007C663B" w:rsidRPr="007C663B">
        <w:rPr>
          <w:rFonts w:asciiTheme="minorHAnsi" w:hAnsiTheme="minorHAnsi" w:cstheme="minorHAnsi"/>
        </w:rPr>
        <w:t xml:space="preserve"> </w:t>
      </w:r>
      <w:r w:rsidRPr="007C663B">
        <w:rPr>
          <w:rFonts w:asciiTheme="minorHAnsi" w:hAnsiTheme="minorHAnsi" w:cstheme="minorHAnsi"/>
        </w:rPr>
        <w:t>provisions</w:t>
      </w:r>
      <w:r w:rsidR="007C663B" w:rsidRPr="007C663B">
        <w:rPr>
          <w:rFonts w:asciiTheme="minorHAnsi" w:hAnsiTheme="minorHAnsi" w:cstheme="minorHAnsi"/>
        </w:rPr>
        <w:t xml:space="preserve">. </w:t>
      </w:r>
    </w:p>
    <w:p w14:paraId="3A68114A" w14:textId="77777777" w:rsidR="00826A81" w:rsidRDefault="00826A81" w:rsidP="00795CAA">
      <w:pPr>
        <w:pStyle w:val="NoSpacing"/>
        <w:rPr>
          <w:b/>
        </w:rPr>
      </w:pPr>
    </w:p>
    <w:p w14:paraId="6775359E" w14:textId="77777777" w:rsidR="00F705CA" w:rsidRPr="00D05753" w:rsidRDefault="00F705CA" w:rsidP="004B3BE3">
      <w:pPr>
        <w:pStyle w:val="NoSpacing"/>
      </w:pPr>
      <w:r w:rsidRPr="00D05753">
        <w:t>In addition, as far as is reasonably and financially practicable, the school will continue to:</w:t>
      </w:r>
    </w:p>
    <w:p w14:paraId="1696D414" w14:textId="77777777" w:rsidR="00F705CA" w:rsidRPr="00D05753" w:rsidRDefault="00F705CA" w:rsidP="004B3BE3">
      <w:pPr>
        <w:pStyle w:val="NoSpacing"/>
        <w:numPr>
          <w:ilvl w:val="0"/>
          <w:numId w:val="10"/>
        </w:numPr>
      </w:pPr>
      <w:r w:rsidRPr="00D05753">
        <w:t>consult with individual pupils, staff and parents/carers about how it can improve its assistance;</w:t>
      </w:r>
    </w:p>
    <w:p w14:paraId="3352C966" w14:textId="77777777" w:rsidR="00F705CA" w:rsidRPr="00D05753" w:rsidRDefault="00F705CA" w:rsidP="004B3BE3">
      <w:pPr>
        <w:pStyle w:val="NoSpacing"/>
        <w:numPr>
          <w:ilvl w:val="0"/>
          <w:numId w:val="10"/>
        </w:numPr>
      </w:pPr>
      <w:r w:rsidRPr="00D05753">
        <w:t>seek information on disability from appropriate pupils, parents/carers and staff;</w:t>
      </w:r>
    </w:p>
    <w:p w14:paraId="0A05287F" w14:textId="77777777" w:rsidR="00F705CA" w:rsidRPr="00D05753" w:rsidRDefault="00F705CA" w:rsidP="004B3BE3">
      <w:pPr>
        <w:pStyle w:val="NoSpacing"/>
        <w:numPr>
          <w:ilvl w:val="0"/>
          <w:numId w:val="10"/>
        </w:numPr>
      </w:pPr>
      <w:r w:rsidRPr="00D05753">
        <w:t>ensure that disability is considered during the admissions and leaving processes;</w:t>
      </w:r>
    </w:p>
    <w:p w14:paraId="02EF4CD5" w14:textId="77777777" w:rsidR="00F705CA" w:rsidRPr="00D05753" w:rsidRDefault="00F705CA" w:rsidP="004B3BE3">
      <w:pPr>
        <w:pStyle w:val="NoSpacing"/>
        <w:numPr>
          <w:ilvl w:val="0"/>
          <w:numId w:val="10"/>
        </w:numPr>
      </w:pPr>
      <w:r w:rsidRPr="00D05753">
        <w:t>ensure that disability is considered when making staff appointments;</w:t>
      </w:r>
    </w:p>
    <w:p w14:paraId="31633FCD" w14:textId="35BA273D" w:rsidR="00F705CA" w:rsidRPr="00D05753" w:rsidRDefault="00F705CA" w:rsidP="004B3BE3">
      <w:pPr>
        <w:pStyle w:val="NoSpacing"/>
        <w:numPr>
          <w:ilvl w:val="0"/>
          <w:numId w:val="10"/>
        </w:numPr>
      </w:pPr>
      <w:r w:rsidRPr="00D05753">
        <w:t xml:space="preserve">ensure that physical aids, e.g. large print format documents </w:t>
      </w:r>
      <w:r w:rsidR="007C663B" w:rsidRPr="00D05753">
        <w:t>and practical</w:t>
      </w:r>
      <w:r w:rsidRPr="00D05753">
        <w:t xml:space="preserve"> help e.g. the assistance of support staff, are available;</w:t>
      </w:r>
    </w:p>
    <w:p w14:paraId="47936CB2" w14:textId="77777777" w:rsidR="00F705CA" w:rsidRPr="00D05753" w:rsidRDefault="00F705CA" w:rsidP="004B3BE3">
      <w:pPr>
        <w:pStyle w:val="NoSpacing"/>
        <w:numPr>
          <w:ilvl w:val="0"/>
          <w:numId w:val="10"/>
        </w:numPr>
      </w:pPr>
      <w:r w:rsidRPr="00D05753">
        <w:t>ensure that all school provision, whether curricular or extra-curricular, is available to all and take account of learning styles and aptitudes;</w:t>
      </w:r>
    </w:p>
    <w:p w14:paraId="7DBDD59B" w14:textId="0EDCADA6" w:rsidR="00F705CA" w:rsidRPr="00D05753" w:rsidRDefault="00F705CA" w:rsidP="004B3BE3">
      <w:pPr>
        <w:pStyle w:val="NoSpacing"/>
        <w:numPr>
          <w:ilvl w:val="0"/>
          <w:numId w:val="10"/>
        </w:numPr>
      </w:pPr>
      <w:r w:rsidRPr="00D05753">
        <w:t>ensure that all children and adults with disability have access to the site</w:t>
      </w:r>
      <w:r w:rsidR="007C663B">
        <w:rPr>
          <w:color w:val="FF0000"/>
        </w:rPr>
        <w:t xml:space="preserve"> </w:t>
      </w:r>
      <w:r w:rsidRPr="00D05753">
        <w:t>and that disabilities are taken into account in the planning of new buildings or facilities;</w:t>
      </w:r>
    </w:p>
    <w:p w14:paraId="76B89F8E" w14:textId="77777777" w:rsidR="00F705CA" w:rsidRPr="00D05753" w:rsidRDefault="00F705CA" w:rsidP="004B3BE3">
      <w:pPr>
        <w:pStyle w:val="NoSpacing"/>
        <w:numPr>
          <w:ilvl w:val="0"/>
          <w:numId w:val="10"/>
        </w:numPr>
      </w:pPr>
      <w:r w:rsidRPr="00D05753">
        <w:t xml:space="preserve">ensure that the social (in particular, exclusions and bullying) and academic progress of pupils with disabilities is adequately supported; </w:t>
      </w:r>
    </w:p>
    <w:p w14:paraId="23CDFB5B" w14:textId="77777777" w:rsidR="00F705CA" w:rsidRPr="00D05753" w:rsidRDefault="00F705CA" w:rsidP="004B3BE3">
      <w:pPr>
        <w:pStyle w:val="NoSpacing"/>
        <w:numPr>
          <w:ilvl w:val="0"/>
          <w:numId w:val="10"/>
        </w:numPr>
      </w:pPr>
      <w:r w:rsidRPr="00D05753">
        <w:t xml:space="preserve">ensure that there is no discrimination with regard to the professional opportunities offered to staff with disabilities and their advancement within the school; </w:t>
      </w:r>
    </w:p>
    <w:p w14:paraId="303093C6" w14:textId="77777777" w:rsidR="00F705CA" w:rsidRPr="00D05753" w:rsidRDefault="00F705CA" w:rsidP="004B3BE3">
      <w:pPr>
        <w:pStyle w:val="NoSpacing"/>
        <w:numPr>
          <w:ilvl w:val="0"/>
          <w:numId w:val="10"/>
        </w:numPr>
      </w:pPr>
      <w:r w:rsidRPr="00D05753">
        <w:t>provide appropriate training for staff;</w:t>
      </w:r>
    </w:p>
    <w:p w14:paraId="52A1D1DE" w14:textId="77777777" w:rsidR="00F705CA" w:rsidRPr="00D05753" w:rsidRDefault="00F705CA" w:rsidP="004B3BE3">
      <w:pPr>
        <w:pStyle w:val="NoSpacing"/>
        <w:numPr>
          <w:ilvl w:val="0"/>
          <w:numId w:val="10"/>
        </w:numPr>
      </w:pPr>
      <w:r w:rsidRPr="00D05753">
        <w:t>maintain records;</w:t>
      </w:r>
    </w:p>
    <w:p w14:paraId="24FD21AB" w14:textId="77777777" w:rsidR="00F705CA" w:rsidRPr="00D05753" w:rsidRDefault="00F705CA" w:rsidP="004B3BE3">
      <w:pPr>
        <w:pStyle w:val="NoSpacing"/>
        <w:numPr>
          <w:ilvl w:val="0"/>
          <w:numId w:val="10"/>
        </w:numPr>
      </w:pPr>
      <w:r w:rsidRPr="00D05753">
        <w:lastRenderedPageBreak/>
        <w:t xml:space="preserve">monitor its actions regularly and report on progress to the governing body; </w:t>
      </w:r>
    </w:p>
    <w:p w14:paraId="1E0165CE" w14:textId="77777777" w:rsidR="00F705CA" w:rsidRPr="00D05753" w:rsidRDefault="00F705CA" w:rsidP="004B3BE3">
      <w:pPr>
        <w:pStyle w:val="NoSpacing"/>
        <w:numPr>
          <w:ilvl w:val="0"/>
          <w:numId w:val="10"/>
        </w:numPr>
      </w:pPr>
      <w:r w:rsidRPr="00D05753">
        <w:t>review its policy regularly and update it as necessary; and</w:t>
      </w:r>
    </w:p>
    <w:p w14:paraId="36AB4AA8" w14:textId="77777777" w:rsidR="00F705CA" w:rsidRPr="00D05753" w:rsidRDefault="00F705CA" w:rsidP="004B3BE3">
      <w:pPr>
        <w:pStyle w:val="NoSpacing"/>
        <w:numPr>
          <w:ilvl w:val="0"/>
          <w:numId w:val="10"/>
        </w:numPr>
      </w:pPr>
      <w:r w:rsidRPr="00D05753">
        <w:t xml:space="preserve">publish this document on the Internet. </w:t>
      </w:r>
    </w:p>
    <w:p w14:paraId="645BD90F" w14:textId="77777777" w:rsidR="004B3BE3" w:rsidRPr="00D05753" w:rsidRDefault="004B3BE3" w:rsidP="004B3BE3">
      <w:pPr>
        <w:pStyle w:val="NoSpacing"/>
      </w:pPr>
    </w:p>
    <w:p w14:paraId="32A2FFF9" w14:textId="77777777" w:rsidR="00F705CA" w:rsidRPr="00D05753" w:rsidRDefault="00F705CA" w:rsidP="004B3BE3">
      <w:pPr>
        <w:pStyle w:val="NoSpacing"/>
        <w:rPr>
          <w:b/>
        </w:rPr>
      </w:pPr>
      <w:r w:rsidRPr="00D05753">
        <w:rPr>
          <w:b/>
        </w:rPr>
        <w:t xml:space="preserve">Monitoring and review </w:t>
      </w:r>
    </w:p>
    <w:p w14:paraId="3242C009" w14:textId="099A4277" w:rsidR="00F705CA" w:rsidRPr="00D05753" w:rsidRDefault="00F705CA" w:rsidP="004B3BE3">
      <w:pPr>
        <w:pStyle w:val="NoSpacing"/>
      </w:pPr>
      <w:r w:rsidRPr="00D05753">
        <w:t xml:space="preserve">This policy and action plan will be monitored and reviewed </w:t>
      </w:r>
      <w:r w:rsidR="00636875">
        <w:t xml:space="preserve">annually </w:t>
      </w:r>
      <w:r w:rsidRPr="00D05753">
        <w:t xml:space="preserve">by the </w:t>
      </w:r>
      <w:r w:rsidR="005272C1">
        <w:t>Estates</w:t>
      </w:r>
      <w:r w:rsidR="00636875">
        <w:t xml:space="preserve"> Committee</w:t>
      </w:r>
    </w:p>
    <w:p w14:paraId="45CDE52C" w14:textId="77777777" w:rsidR="00F705CA" w:rsidRPr="00D05753" w:rsidRDefault="00F705CA" w:rsidP="004B3BE3">
      <w:pPr>
        <w:pStyle w:val="NoSpacing"/>
      </w:pPr>
    </w:p>
    <w:p w14:paraId="06DDA2E7" w14:textId="77777777" w:rsidR="00F705CA" w:rsidRPr="00D05753" w:rsidRDefault="00F705CA" w:rsidP="004B3BE3">
      <w:pPr>
        <w:pStyle w:val="NoSpacing"/>
      </w:pPr>
    </w:p>
    <w:p w14:paraId="7A4FB911" w14:textId="3FB60BF0" w:rsidR="004B3BE3" w:rsidRDefault="00AA508F" w:rsidP="00A56308">
      <w:pPr>
        <w:jc w:val="center"/>
        <w:rPr>
          <w:b/>
        </w:rPr>
      </w:pPr>
      <w:r w:rsidRPr="00D05753">
        <w:rPr>
          <w:b/>
          <w:sz w:val="20"/>
          <w:szCs w:val="20"/>
        </w:rPr>
        <w:br w:type="page"/>
      </w:r>
      <w:r w:rsidR="00F63D98">
        <w:rPr>
          <w:b/>
        </w:rPr>
        <w:lastRenderedPageBreak/>
        <w:t>KING EDWARD VI ASTON</w:t>
      </w:r>
      <w:r w:rsidR="004B3BE3">
        <w:rPr>
          <w:b/>
        </w:rPr>
        <w:t xml:space="preserve"> SCHOOL</w:t>
      </w:r>
    </w:p>
    <w:p w14:paraId="5F7BBD08" w14:textId="77777777" w:rsidR="004B3BE3" w:rsidRPr="00D6121A" w:rsidRDefault="004B3BE3" w:rsidP="004B3BE3">
      <w:pPr>
        <w:jc w:val="center"/>
        <w:rPr>
          <w:b/>
        </w:rPr>
      </w:pPr>
      <w:r>
        <w:rPr>
          <w:b/>
        </w:rPr>
        <w:t xml:space="preserve">  ACCESSIBILITY PLAN</w:t>
      </w:r>
    </w:p>
    <w:p w14:paraId="290FBF7D" w14:textId="77777777" w:rsidR="004B3BE3" w:rsidRPr="00D6121A" w:rsidRDefault="004B3BE3" w:rsidP="004B3BE3">
      <w:pPr>
        <w:pStyle w:val="NoSpacing"/>
        <w:rPr>
          <w:b/>
        </w:rPr>
      </w:pPr>
      <w:r w:rsidRPr="00D6121A">
        <w:rPr>
          <w:b/>
        </w:rPr>
        <w:t>Policy</w:t>
      </w:r>
    </w:p>
    <w:p w14:paraId="5C31E13F" w14:textId="77777777" w:rsidR="004B3BE3" w:rsidRDefault="004B3BE3" w:rsidP="004B3BE3">
      <w:pPr>
        <w:spacing w:after="0" w:line="240" w:lineRule="auto"/>
      </w:pPr>
      <w:r>
        <w:t xml:space="preserve">We are committed to providing a fully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 We plan, over time, to increase the accessibility of provision for all pupils, staff and visitors to the school.  </w:t>
      </w:r>
    </w:p>
    <w:p w14:paraId="009B08A1" w14:textId="77777777" w:rsidR="004B3BE3" w:rsidRDefault="004B3BE3" w:rsidP="004B3BE3">
      <w:pPr>
        <w:spacing w:after="0" w:line="240" w:lineRule="auto"/>
      </w:pPr>
    </w:p>
    <w:p w14:paraId="56A6BAB0" w14:textId="77777777" w:rsidR="004B3BE3" w:rsidRPr="0099267E" w:rsidRDefault="0099267E" w:rsidP="0099267E">
      <w:pPr>
        <w:pStyle w:val="NoSpacing"/>
        <w:rPr>
          <w:b/>
        </w:rPr>
      </w:pPr>
      <w:r w:rsidRPr="0099267E">
        <w:rPr>
          <w:b/>
        </w:rPr>
        <w:t>Context</w:t>
      </w:r>
    </w:p>
    <w:p w14:paraId="6045CD8F" w14:textId="77777777" w:rsidR="00E46022" w:rsidRDefault="00E46022" w:rsidP="004B3BE3">
      <w:pPr>
        <w:spacing w:after="0" w:line="240" w:lineRule="auto"/>
      </w:pPr>
      <w:r>
        <w:t>We aim to support all children who have additional needs by discussion with parents, providers of specialist services and the pupils themselves before and after admission. No pupil has been denied full access to the curriculum because of disability.</w:t>
      </w:r>
    </w:p>
    <w:p w14:paraId="70EBE0F8" w14:textId="77777777" w:rsidR="00E46022" w:rsidRDefault="00E46022" w:rsidP="004B3BE3">
      <w:pPr>
        <w:spacing w:after="0" w:line="240" w:lineRule="auto"/>
      </w:pPr>
    </w:p>
    <w:p w14:paraId="24226F8C" w14:textId="77777777" w:rsidR="0099267E" w:rsidRDefault="00E12E62" w:rsidP="004B3BE3">
      <w:pPr>
        <w:spacing w:after="0" w:line="240" w:lineRule="auto"/>
      </w:pPr>
      <w:r>
        <w:t>E</w:t>
      </w:r>
      <w:r w:rsidR="00677FB0">
        <w:t xml:space="preserve">mployees with known serious long term medical conditions </w:t>
      </w:r>
      <w:r w:rsidR="00E46022">
        <w:t>are given support in their roles with regard to medical appointments and the need, at times, for periods of absence.</w:t>
      </w:r>
    </w:p>
    <w:p w14:paraId="581E2599" w14:textId="77777777" w:rsidR="00677FB0" w:rsidRDefault="00677FB0" w:rsidP="004B3BE3">
      <w:pPr>
        <w:spacing w:after="0" w:line="240" w:lineRule="auto"/>
      </w:pPr>
    </w:p>
    <w:p w14:paraId="17955353" w14:textId="77777777" w:rsidR="00677FB0" w:rsidRPr="00677FB0" w:rsidRDefault="00677FB0" w:rsidP="004B3BE3">
      <w:pPr>
        <w:spacing w:after="0" w:line="240" w:lineRule="auto"/>
        <w:rPr>
          <w:b/>
        </w:rPr>
      </w:pPr>
      <w:r w:rsidRPr="00677FB0">
        <w:rPr>
          <w:b/>
        </w:rPr>
        <w:t>Review of the Disability Discrimination Policy and Accessibility Plan</w:t>
      </w:r>
    </w:p>
    <w:p w14:paraId="56AA4A7A" w14:textId="3E22A1DB" w:rsidR="00677FB0" w:rsidRDefault="00677FB0" w:rsidP="004B3BE3">
      <w:pPr>
        <w:spacing w:after="0" w:line="240" w:lineRule="auto"/>
      </w:pPr>
      <w:r>
        <w:t xml:space="preserve">These will be reviewed in the Spring Term each year by the </w:t>
      </w:r>
      <w:r w:rsidR="00C7598E">
        <w:t xml:space="preserve">Governors </w:t>
      </w:r>
      <w:r w:rsidR="003F6C36">
        <w:t>Estat</w:t>
      </w:r>
      <w:r w:rsidR="00C7598E">
        <w:t>e</w:t>
      </w:r>
      <w:r w:rsidR="003F6C36">
        <w:t>s</w:t>
      </w:r>
      <w:r>
        <w:t xml:space="preserve"> Committee</w:t>
      </w:r>
      <w:r w:rsidR="00C7598E">
        <w:t xml:space="preserve">. </w:t>
      </w:r>
    </w:p>
    <w:p w14:paraId="5DF8146B" w14:textId="77777777" w:rsidR="00E46022" w:rsidRDefault="00E46022" w:rsidP="004B3BE3">
      <w:pPr>
        <w:spacing w:after="0" w:line="240" w:lineRule="auto"/>
      </w:pPr>
    </w:p>
    <w:p w14:paraId="11342E81" w14:textId="77777777" w:rsidR="00E46022" w:rsidRPr="00E46022" w:rsidRDefault="00E46022" w:rsidP="004B3BE3">
      <w:pPr>
        <w:spacing w:after="0" w:line="240" w:lineRule="auto"/>
        <w:rPr>
          <w:b/>
        </w:rPr>
      </w:pPr>
      <w:r w:rsidRPr="00E46022">
        <w:rPr>
          <w:b/>
        </w:rPr>
        <w:t>Consultation</w:t>
      </w:r>
    </w:p>
    <w:p w14:paraId="19E8D857" w14:textId="155D38A4" w:rsidR="00677FB0" w:rsidRDefault="00E46022" w:rsidP="004B3BE3">
      <w:pPr>
        <w:spacing w:after="0" w:line="240" w:lineRule="auto"/>
      </w:pPr>
      <w:r>
        <w:t>This policy will be circulated to all staff, parents/carers, School Council, regular users of the school site, disability advisors who regularly attend the school and the Governing Body.</w:t>
      </w:r>
      <w:r w:rsidR="00424A9F">
        <w:t xml:space="preserve"> T</w:t>
      </w:r>
      <w:r>
        <w:t>heir views will be</w:t>
      </w:r>
      <w:r w:rsidR="00424A9F">
        <w:t xml:space="preserve"> incorporated in the revised plan as appropriate.</w:t>
      </w:r>
    </w:p>
    <w:p w14:paraId="14C05467" w14:textId="77777777" w:rsidR="00677FB0" w:rsidRDefault="00677FB0" w:rsidP="004B3BE3">
      <w:pPr>
        <w:spacing w:after="0" w:line="240" w:lineRule="auto"/>
      </w:pPr>
    </w:p>
    <w:p w14:paraId="3172C23E" w14:textId="77777777" w:rsidR="004B3BE3" w:rsidRPr="00D6121A" w:rsidRDefault="004B3BE3" w:rsidP="004B3BE3">
      <w:pPr>
        <w:spacing w:after="0" w:line="240" w:lineRule="auto"/>
        <w:rPr>
          <w:b/>
        </w:rPr>
      </w:pPr>
      <w:r w:rsidRPr="00D6121A">
        <w:rPr>
          <w:b/>
        </w:rPr>
        <w:t>Actions</w:t>
      </w:r>
    </w:p>
    <w:p w14:paraId="1A92A1A9" w14:textId="77777777" w:rsidR="004B3BE3" w:rsidRDefault="004B3BE3" w:rsidP="004B3BE3">
      <w:pPr>
        <w:spacing w:after="0" w:line="240" w:lineRule="auto"/>
      </w:pPr>
      <w:r>
        <w:t>The Accessibility Plan contains relevant actions to:</w:t>
      </w:r>
    </w:p>
    <w:p w14:paraId="0650A1C5" w14:textId="77777777" w:rsidR="004B3BE3" w:rsidRDefault="004B3BE3" w:rsidP="004B3BE3">
      <w:pPr>
        <w:pStyle w:val="NoSpacing"/>
        <w:numPr>
          <w:ilvl w:val="0"/>
          <w:numId w:val="9"/>
        </w:numPr>
      </w:pPr>
      <w:r>
        <w:t xml:space="preserve">Improve access to the </w:t>
      </w:r>
      <w:r>
        <w:rPr>
          <w:b/>
        </w:rPr>
        <w:t>physical environment</w:t>
      </w:r>
      <w:r>
        <w:t xml:space="preserve"> of the school, adding specialist facilities as necessary. This covers improvements to the physical environment of the school and physical aids to access education.</w:t>
      </w:r>
    </w:p>
    <w:p w14:paraId="5E5AC015" w14:textId="77777777" w:rsidR="004B3BE3" w:rsidRDefault="004B3BE3" w:rsidP="004B3BE3">
      <w:pPr>
        <w:pStyle w:val="NoSpacing"/>
        <w:numPr>
          <w:ilvl w:val="0"/>
          <w:numId w:val="9"/>
        </w:numPr>
      </w:pPr>
      <w:r>
        <w:t xml:space="preserve">Increase access to the </w:t>
      </w:r>
      <w:r>
        <w:rPr>
          <w:b/>
        </w:rPr>
        <w:t>curriculum</w:t>
      </w:r>
      <w:r>
        <w:t xml:space="preserve"> for pupils with a disability, modifying the curriculum as necessary to ensure that pupils with a disability are as equally prepared for life as are the able-bodied pupils. This covers teaching and learning and the wider curriculum of the school such as participation in extra-curricular activities including school visits. It also covers the provision of specialist </w:t>
      </w:r>
      <w:r>
        <w:rPr>
          <w:b/>
        </w:rPr>
        <w:t>aids and equipment</w:t>
      </w:r>
      <w:r>
        <w:t xml:space="preserve">, which may assist these pupils in accessing the curriculum.  </w:t>
      </w:r>
    </w:p>
    <w:p w14:paraId="5A87C456" w14:textId="30C9AA1B" w:rsidR="004B3BE3" w:rsidRDefault="004B3BE3" w:rsidP="004B3BE3">
      <w:pPr>
        <w:pStyle w:val="NoSpacing"/>
        <w:numPr>
          <w:ilvl w:val="0"/>
          <w:numId w:val="9"/>
        </w:numPr>
      </w:pPr>
      <w:r>
        <w:t xml:space="preserve">Improve the delivery of </w:t>
      </w:r>
      <w:r>
        <w:rPr>
          <w:b/>
        </w:rPr>
        <w:t>written information</w:t>
      </w:r>
      <w:r>
        <w:t xml:space="preserve"> to pupils, staff, parents and visitors with disabilities. </w:t>
      </w:r>
    </w:p>
    <w:p w14:paraId="438FA493" w14:textId="745C5CAE" w:rsidR="005272C1" w:rsidRDefault="005272C1" w:rsidP="005272C1">
      <w:pPr>
        <w:pStyle w:val="NoSpacing"/>
        <w:ind w:left="360"/>
      </w:pPr>
    </w:p>
    <w:p w14:paraId="165C61F8" w14:textId="4C719641" w:rsidR="005272C1" w:rsidRDefault="005272C1" w:rsidP="005272C1">
      <w:pPr>
        <w:pStyle w:val="NoSpacing"/>
        <w:rPr>
          <w:b/>
        </w:rPr>
      </w:pPr>
    </w:p>
    <w:p w14:paraId="58F1592D" w14:textId="74EE7360" w:rsidR="005272C1" w:rsidRDefault="005272C1" w:rsidP="005272C1">
      <w:pPr>
        <w:pStyle w:val="NoSpacing"/>
        <w:rPr>
          <w:b/>
        </w:rPr>
      </w:pPr>
    </w:p>
    <w:p w14:paraId="7ACD2BCC" w14:textId="77777777" w:rsidR="005272C1" w:rsidRPr="005272C1" w:rsidRDefault="005272C1" w:rsidP="005272C1">
      <w:pPr>
        <w:pStyle w:val="NoSpacing"/>
        <w:rPr>
          <w:b/>
        </w:rPr>
      </w:pPr>
    </w:p>
    <w:p w14:paraId="258407DD" w14:textId="77777777" w:rsidR="004B3BE3" w:rsidRDefault="004B3BE3" w:rsidP="004B3BE3">
      <w:pPr>
        <w:pStyle w:val="NoSpacing"/>
      </w:pPr>
    </w:p>
    <w:sectPr w:rsidR="004B3BE3" w:rsidSect="009D781D">
      <w:headerReference w:type="default" r:id="rId12"/>
      <w:footerReference w:type="default" r:id="rId13"/>
      <w:head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51D94" w14:textId="77777777" w:rsidR="006522E0" w:rsidRDefault="006522E0" w:rsidP="00F705CA">
      <w:pPr>
        <w:spacing w:after="0" w:line="240" w:lineRule="auto"/>
      </w:pPr>
      <w:r>
        <w:separator/>
      </w:r>
    </w:p>
  </w:endnote>
  <w:endnote w:type="continuationSeparator" w:id="0">
    <w:p w14:paraId="2F4AC803" w14:textId="77777777" w:rsidR="006522E0" w:rsidRDefault="006522E0" w:rsidP="00F705CA">
      <w:pPr>
        <w:spacing w:after="0" w:line="240" w:lineRule="auto"/>
      </w:pPr>
      <w:r>
        <w:continuationSeparator/>
      </w:r>
    </w:p>
  </w:endnote>
  <w:endnote w:type="continuationNotice" w:id="1">
    <w:p w14:paraId="78053C1F" w14:textId="77777777" w:rsidR="006522E0" w:rsidRDefault="00652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4EA74" w14:textId="60B43873" w:rsidR="00F71806" w:rsidRDefault="00F71806">
    <w:pPr>
      <w:pStyle w:val="Footer"/>
      <w:jc w:val="center"/>
      <w:rPr>
        <w:sz w:val="16"/>
      </w:rPr>
    </w:pPr>
    <w:r>
      <w:rPr>
        <w:rStyle w:val="PageNumber"/>
      </w:rPr>
      <w:fldChar w:fldCharType="begin"/>
    </w:r>
    <w:r>
      <w:rPr>
        <w:rStyle w:val="PageNumber"/>
      </w:rPr>
      <w:instrText xml:space="preserve"> PAGE </w:instrText>
    </w:r>
    <w:r>
      <w:rPr>
        <w:rStyle w:val="PageNumber"/>
      </w:rPr>
      <w:fldChar w:fldCharType="separate"/>
    </w:r>
    <w:r w:rsidR="00F12F6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3FC5F" w14:textId="77777777" w:rsidR="006522E0" w:rsidRDefault="006522E0" w:rsidP="00F705CA">
      <w:pPr>
        <w:spacing w:after="0" w:line="240" w:lineRule="auto"/>
      </w:pPr>
      <w:r>
        <w:separator/>
      </w:r>
    </w:p>
  </w:footnote>
  <w:footnote w:type="continuationSeparator" w:id="0">
    <w:p w14:paraId="24099950" w14:textId="77777777" w:rsidR="006522E0" w:rsidRDefault="006522E0" w:rsidP="00F705CA">
      <w:pPr>
        <w:spacing w:after="0" w:line="240" w:lineRule="auto"/>
      </w:pPr>
      <w:r>
        <w:continuationSeparator/>
      </w:r>
    </w:p>
  </w:footnote>
  <w:footnote w:type="continuationNotice" w:id="1">
    <w:p w14:paraId="2610ACCC" w14:textId="77777777" w:rsidR="006522E0" w:rsidRDefault="006522E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9849E" w14:textId="77777777" w:rsidR="00F71806" w:rsidRDefault="00F71806">
    <w:pPr>
      <w:pStyle w:val="Heade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75156" w14:textId="77777777" w:rsidR="00F71806" w:rsidRDefault="00F7180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F0664"/>
    <w:multiLevelType w:val="hybridMultilevel"/>
    <w:tmpl w:val="C9E2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231F49"/>
    <w:multiLevelType w:val="hybridMultilevel"/>
    <w:tmpl w:val="DF58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1856C9"/>
    <w:multiLevelType w:val="multilevel"/>
    <w:tmpl w:val="2A74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91941"/>
    <w:multiLevelType w:val="hybridMultilevel"/>
    <w:tmpl w:val="8F427A3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57A1530"/>
    <w:multiLevelType w:val="hybridMultilevel"/>
    <w:tmpl w:val="BBF8C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4425CE"/>
    <w:multiLevelType w:val="hybridMultilevel"/>
    <w:tmpl w:val="2B8E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650CE3"/>
    <w:multiLevelType w:val="hybridMultilevel"/>
    <w:tmpl w:val="2D86F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351B8D"/>
    <w:multiLevelType w:val="hybridMultilevel"/>
    <w:tmpl w:val="51C8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430D9E"/>
    <w:multiLevelType w:val="hybridMultilevel"/>
    <w:tmpl w:val="88C42890"/>
    <w:lvl w:ilvl="0" w:tplc="FFFFFFFF">
      <w:start w:val="1"/>
      <w:numFmt w:val="bullet"/>
      <w:lvlText w:val=""/>
      <w:lvlJc w:val="left"/>
      <w:pPr>
        <w:tabs>
          <w:tab w:val="num" w:pos="360"/>
        </w:tabs>
        <w:ind w:left="360" w:hanging="360"/>
      </w:pPr>
      <w:rPr>
        <w:rFonts w:ascii="Symbol" w:hAnsi="Symbol" w:hint="default"/>
        <w:sz w:val="20"/>
        <w:szCs w:val="20"/>
      </w:rPr>
    </w:lvl>
    <w:lvl w:ilvl="1" w:tplc="FFFFFFFF">
      <w:start w:val="1"/>
      <w:numFmt w:val="decimal"/>
      <w:lvlText w:val="%2."/>
      <w:lvlJc w:val="left"/>
      <w:pPr>
        <w:tabs>
          <w:tab w:val="num" w:pos="720"/>
        </w:tabs>
        <w:ind w:left="720" w:hanging="360"/>
      </w:pPr>
      <w:rPr>
        <w:rFonts w:hint="default"/>
        <w:sz w:val="20"/>
        <w:szCs w:val="20"/>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9">
    <w:nsid w:val="2EB22B93"/>
    <w:multiLevelType w:val="hybridMultilevel"/>
    <w:tmpl w:val="C408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A7398B"/>
    <w:multiLevelType w:val="hybridMultilevel"/>
    <w:tmpl w:val="A15C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D6263E"/>
    <w:multiLevelType w:val="hybridMultilevel"/>
    <w:tmpl w:val="85EC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6C5F1E"/>
    <w:multiLevelType w:val="hybridMultilevel"/>
    <w:tmpl w:val="B788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F34726"/>
    <w:multiLevelType w:val="hybridMultilevel"/>
    <w:tmpl w:val="06C6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9E4938"/>
    <w:multiLevelType w:val="hybridMultilevel"/>
    <w:tmpl w:val="3F60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765B2E"/>
    <w:multiLevelType w:val="hybridMultilevel"/>
    <w:tmpl w:val="DA326602"/>
    <w:lvl w:ilvl="0" w:tplc="FFFFFFFF">
      <w:start w:val="1"/>
      <w:numFmt w:val="bullet"/>
      <w:lvlText w:val=""/>
      <w:lvlJc w:val="left"/>
      <w:pPr>
        <w:tabs>
          <w:tab w:val="num" w:pos="1470"/>
        </w:tabs>
        <w:ind w:left="1470" w:hanging="360"/>
      </w:pPr>
      <w:rPr>
        <w:rFonts w:ascii="Symbol" w:hAnsi="Symbol" w:hint="default"/>
        <w:sz w:val="20"/>
        <w:szCs w:val="20"/>
      </w:rPr>
    </w:lvl>
    <w:lvl w:ilvl="1" w:tplc="FFFFFFFF">
      <w:start w:val="1"/>
      <w:numFmt w:val="decimal"/>
      <w:lvlText w:val="%2."/>
      <w:lvlJc w:val="left"/>
      <w:pPr>
        <w:tabs>
          <w:tab w:val="num" w:pos="1830"/>
        </w:tabs>
        <w:ind w:left="1830" w:hanging="360"/>
      </w:pPr>
      <w:rPr>
        <w:rFonts w:hint="default"/>
        <w:sz w:val="20"/>
        <w:szCs w:val="20"/>
      </w:rPr>
    </w:lvl>
    <w:lvl w:ilvl="2" w:tplc="FFFFFFFF" w:tentative="1">
      <w:start w:val="1"/>
      <w:numFmt w:val="bullet"/>
      <w:lvlText w:val=""/>
      <w:lvlJc w:val="left"/>
      <w:pPr>
        <w:tabs>
          <w:tab w:val="num" w:pos="2550"/>
        </w:tabs>
        <w:ind w:left="2550" w:hanging="360"/>
      </w:pPr>
      <w:rPr>
        <w:rFonts w:ascii="Wingdings" w:hAnsi="Wingdings" w:hint="default"/>
      </w:rPr>
    </w:lvl>
    <w:lvl w:ilvl="3" w:tplc="FFFFFFFF" w:tentative="1">
      <w:start w:val="1"/>
      <w:numFmt w:val="bullet"/>
      <w:lvlText w:val=""/>
      <w:lvlJc w:val="left"/>
      <w:pPr>
        <w:tabs>
          <w:tab w:val="num" w:pos="3270"/>
        </w:tabs>
        <w:ind w:left="3270" w:hanging="360"/>
      </w:pPr>
      <w:rPr>
        <w:rFonts w:ascii="Symbol" w:hAnsi="Symbol" w:hint="default"/>
      </w:rPr>
    </w:lvl>
    <w:lvl w:ilvl="4" w:tplc="FFFFFFFF" w:tentative="1">
      <w:start w:val="1"/>
      <w:numFmt w:val="bullet"/>
      <w:lvlText w:val="o"/>
      <w:lvlJc w:val="left"/>
      <w:pPr>
        <w:tabs>
          <w:tab w:val="num" w:pos="3990"/>
        </w:tabs>
        <w:ind w:left="3990" w:hanging="360"/>
      </w:pPr>
      <w:rPr>
        <w:rFonts w:ascii="Courier New" w:hAnsi="Courier New" w:cs="Courier New" w:hint="default"/>
      </w:rPr>
    </w:lvl>
    <w:lvl w:ilvl="5" w:tplc="FFFFFFFF" w:tentative="1">
      <w:start w:val="1"/>
      <w:numFmt w:val="bullet"/>
      <w:lvlText w:val=""/>
      <w:lvlJc w:val="left"/>
      <w:pPr>
        <w:tabs>
          <w:tab w:val="num" w:pos="4710"/>
        </w:tabs>
        <w:ind w:left="4710" w:hanging="360"/>
      </w:pPr>
      <w:rPr>
        <w:rFonts w:ascii="Wingdings" w:hAnsi="Wingdings" w:hint="default"/>
      </w:rPr>
    </w:lvl>
    <w:lvl w:ilvl="6" w:tplc="FFFFFFFF" w:tentative="1">
      <w:start w:val="1"/>
      <w:numFmt w:val="bullet"/>
      <w:lvlText w:val=""/>
      <w:lvlJc w:val="left"/>
      <w:pPr>
        <w:tabs>
          <w:tab w:val="num" w:pos="5430"/>
        </w:tabs>
        <w:ind w:left="5430" w:hanging="360"/>
      </w:pPr>
      <w:rPr>
        <w:rFonts w:ascii="Symbol" w:hAnsi="Symbol" w:hint="default"/>
      </w:rPr>
    </w:lvl>
    <w:lvl w:ilvl="7" w:tplc="FFFFFFFF" w:tentative="1">
      <w:start w:val="1"/>
      <w:numFmt w:val="bullet"/>
      <w:lvlText w:val="o"/>
      <w:lvlJc w:val="left"/>
      <w:pPr>
        <w:tabs>
          <w:tab w:val="num" w:pos="6150"/>
        </w:tabs>
        <w:ind w:left="6150" w:hanging="360"/>
      </w:pPr>
      <w:rPr>
        <w:rFonts w:ascii="Courier New" w:hAnsi="Courier New" w:cs="Courier New" w:hint="default"/>
      </w:rPr>
    </w:lvl>
    <w:lvl w:ilvl="8" w:tplc="FFFFFFFF" w:tentative="1">
      <w:start w:val="1"/>
      <w:numFmt w:val="bullet"/>
      <w:lvlText w:val=""/>
      <w:lvlJc w:val="left"/>
      <w:pPr>
        <w:tabs>
          <w:tab w:val="num" w:pos="6870"/>
        </w:tabs>
        <w:ind w:left="6870" w:hanging="360"/>
      </w:pPr>
      <w:rPr>
        <w:rFonts w:ascii="Wingdings" w:hAnsi="Wingdings" w:hint="default"/>
      </w:rPr>
    </w:lvl>
  </w:abstractNum>
  <w:abstractNum w:abstractNumId="16">
    <w:nsid w:val="561416FC"/>
    <w:multiLevelType w:val="hybridMultilevel"/>
    <w:tmpl w:val="C7E67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E5D88"/>
    <w:multiLevelType w:val="hybridMultilevel"/>
    <w:tmpl w:val="F52882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C5E428F"/>
    <w:multiLevelType w:val="hybridMultilevel"/>
    <w:tmpl w:val="579440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F4F2BE3"/>
    <w:multiLevelType w:val="hybridMultilevel"/>
    <w:tmpl w:val="A5F4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8829EE"/>
    <w:multiLevelType w:val="hybridMultilevel"/>
    <w:tmpl w:val="890C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AB62B0"/>
    <w:multiLevelType w:val="hybridMultilevel"/>
    <w:tmpl w:val="8D628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9B6CF5"/>
    <w:multiLevelType w:val="hybridMultilevel"/>
    <w:tmpl w:val="9118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0C0E82"/>
    <w:multiLevelType w:val="multilevel"/>
    <w:tmpl w:val="7ABAA6BE"/>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E9F6364"/>
    <w:multiLevelType w:val="hybridMultilevel"/>
    <w:tmpl w:val="E0EA3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1"/>
  </w:num>
  <w:num w:numId="4">
    <w:abstractNumId w:val="16"/>
  </w:num>
  <w:num w:numId="5">
    <w:abstractNumId w:val="8"/>
  </w:num>
  <w:num w:numId="6">
    <w:abstractNumId w:val="15"/>
  </w:num>
  <w:num w:numId="7">
    <w:abstractNumId w:val="3"/>
  </w:num>
  <w:num w:numId="8">
    <w:abstractNumId w:val="23"/>
  </w:num>
  <w:num w:numId="9">
    <w:abstractNumId w:val="13"/>
  </w:num>
  <w:num w:numId="10">
    <w:abstractNumId w:val="19"/>
  </w:num>
  <w:num w:numId="11">
    <w:abstractNumId w:val="5"/>
  </w:num>
  <w:num w:numId="12">
    <w:abstractNumId w:val="21"/>
  </w:num>
  <w:num w:numId="13">
    <w:abstractNumId w:val="20"/>
  </w:num>
  <w:num w:numId="14">
    <w:abstractNumId w:val="2"/>
  </w:num>
  <w:num w:numId="15">
    <w:abstractNumId w:val="18"/>
  </w:num>
  <w:num w:numId="16">
    <w:abstractNumId w:val="17"/>
  </w:num>
  <w:num w:numId="17">
    <w:abstractNumId w:val="10"/>
  </w:num>
  <w:num w:numId="18">
    <w:abstractNumId w:val="0"/>
  </w:num>
  <w:num w:numId="19">
    <w:abstractNumId w:val="1"/>
  </w:num>
  <w:num w:numId="20">
    <w:abstractNumId w:val="6"/>
  </w:num>
  <w:num w:numId="21">
    <w:abstractNumId w:val="7"/>
  </w:num>
  <w:num w:numId="22">
    <w:abstractNumId w:val="22"/>
  </w:num>
  <w:num w:numId="23">
    <w:abstractNumId w:val="4"/>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CA"/>
    <w:rsid w:val="0003164B"/>
    <w:rsid w:val="0005294B"/>
    <w:rsid w:val="000604D7"/>
    <w:rsid w:val="000A51D2"/>
    <w:rsid w:val="000B30F8"/>
    <w:rsid w:val="000C02AD"/>
    <w:rsid w:val="000D5166"/>
    <w:rsid w:val="000E7DBB"/>
    <w:rsid w:val="00112924"/>
    <w:rsid w:val="00144724"/>
    <w:rsid w:val="00150DB4"/>
    <w:rsid w:val="00180BE4"/>
    <w:rsid w:val="001B340A"/>
    <w:rsid w:val="001D1CEE"/>
    <w:rsid w:val="0020375D"/>
    <w:rsid w:val="00217A6C"/>
    <w:rsid w:val="002203D3"/>
    <w:rsid w:val="00254EBF"/>
    <w:rsid w:val="00263B55"/>
    <w:rsid w:val="002F0EF6"/>
    <w:rsid w:val="0033768B"/>
    <w:rsid w:val="00343436"/>
    <w:rsid w:val="003A4C8E"/>
    <w:rsid w:val="003C1AA5"/>
    <w:rsid w:val="003D2200"/>
    <w:rsid w:val="003F6C36"/>
    <w:rsid w:val="00424A9F"/>
    <w:rsid w:val="00456209"/>
    <w:rsid w:val="00475B5B"/>
    <w:rsid w:val="004A3306"/>
    <w:rsid w:val="004A7C8D"/>
    <w:rsid w:val="004B3BE3"/>
    <w:rsid w:val="004F40A1"/>
    <w:rsid w:val="004F505F"/>
    <w:rsid w:val="005272C1"/>
    <w:rsid w:val="005566C5"/>
    <w:rsid w:val="00575F72"/>
    <w:rsid w:val="005C1577"/>
    <w:rsid w:val="005D1FC1"/>
    <w:rsid w:val="005D695B"/>
    <w:rsid w:val="006115C7"/>
    <w:rsid w:val="0061781C"/>
    <w:rsid w:val="006352A5"/>
    <w:rsid w:val="00636875"/>
    <w:rsid w:val="006522E0"/>
    <w:rsid w:val="0067571E"/>
    <w:rsid w:val="00677FB0"/>
    <w:rsid w:val="00681ACB"/>
    <w:rsid w:val="00686FA1"/>
    <w:rsid w:val="006B0993"/>
    <w:rsid w:val="006D61E0"/>
    <w:rsid w:val="00716EC3"/>
    <w:rsid w:val="007242C4"/>
    <w:rsid w:val="00745F2E"/>
    <w:rsid w:val="00795CAA"/>
    <w:rsid w:val="007A7FD6"/>
    <w:rsid w:val="007C663B"/>
    <w:rsid w:val="007D12C5"/>
    <w:rsid w:val="007D4748"/>
    <w:rsid w:val="00826A81"/>
    <w:rsid w:val="008457A3"/>
    <w:rsid w:val="008662CA"/>
    <w:rsid w:val="00870BE0"/>
    <w:rsid w:val="00875E9A"/>
    <w:rsid w:val="00877C5F"/>
    <w:rsid w:val="008B3444"/>
    <w:rsid w:val="0092405D"/>
    <w:rsid w:val="00933750"/>
    <w:rsid w:val="009562F4"/>
    <w:rsid w:val="009714C9"/>
    <w:rsid w:val="0099267E"/>
    <w:rsid w:val="009D781D"/>
    <w:rsid w:val="00A06F6D"/>
    <w:rsid w:val="00A301B8"/>
    <w:rsid w:val="00A52B25"/>
    <w:rsid w:val="00A56308"/>
    <w:rsid w:val="00A62A48"/>
    <w:rsid w:val="00A811BB"/>
    <w:rsid w:val="00AA2731"/>
    <w:rsid w:val="00AA508F"/>
    <w:rsid w:val="00AA550C"/>
    <w:rsid w:val="00AD7ACB"/>
    <w:rsid w:val="00AE1BC5"/>
    <w:rsid w:val="00AE4D5D"/>
    <w:rsid w:val="00B263AE"/>
    <w:rsid w:val="00B37737"/>
    <w:rsid w:val="00B378FE"/>
    <w:rsid w:val="00B92353"/>
    <w:rsid w:val="00C33D27"/>
    <w:rsid w:val="00C7598E"/>
    <w:rsid w:val="00CB74B8"/>
    <w:rsid w:val="00CD20DB"/>
    <w:rsid w:val="00D05753"/>
    <w:rsid w:val="00D05836"/>
    <w:rsid w:val="00D05BE9"/>
    <w:rsid w:val="00D6121A"/>
    <w:rsid w:val="00D6797E"/>
    <w:rsid w:val="00D739E4"/>
    <w:rsid w:val="00DA387E"/>
    <w:rsid w:val="00DB63FA"/>
    <w:rsid w:val="00DF029D"/>
    <w:rsid w:val="00E04D14"/>
    <w:rsid w:val="00E12E62"/>
    <w:rsid w:val="00E32D7D"/>
    <w:rsid w:val="00E424B9"/>
    <w:rsid w:val="00E46022"/>
    <w:rsid w:val="00E504FF"/>
    <w:rsid w:val="00E63BB8"/>
    <w:rsid w:val="00E82A27"/>
    <w:rsid w:val="00E8523B"/>
    <w:rsid w:val="00E87C85"/>
    <w:rsid w:val="00ED08FC"/>
    <w:rsid w:val="00EF1F6E"/>
    <w:rsid w:val="00F12F6B"/>
    <w:rsid w:val="00F34EA6"/>
    <w:rsid w:val="00F63D98"/>
    <w:rsid w:val="00F65C42"/>
    <w:rsid w:val="00F705CA"/>
    <w:rsid w:val="00F71806"/>
    <w:rsid w:val="00FA4DA3"/>
    <w:rsid w:val="00FA6C9D"/>
    <w:rsid w:val="00FE0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5CA"/>
    <w:pPr>
      <w:spacing w:after="200" w:line="276" w:lineRule="auto"/>
    </w:pPr>
    <w:rPr>
      <w:sz w:val="22"/>
      <w:szCs w:val="22"/>
      <w:lang w:val="en-US" w:eastAsia="en-US"/>
    </w:rPr>
  </w:style>
  <w:style w:type="paragraph" w:styleId="Heading1">
    <w:name w:val="heading 1"/>
    <w:basedOn w:val="Normal"/>
    <w:next w:val="Normal"/>
    <w:link w:val="Heading1Char"/>
    <w:qFormat/>
    <w:rsid w:val="00ED08FC"/>
    <w:pPr>
      <w:keepNext/>
      <w:spacing w:after="0" w:line="240" w:lineRule="auto"/>
      <w:outlineLvl w:val="0"/>
    </w:pPr>
    <w:rPr>
      <w:rFonts w:ascii="Arial" w:eastAsia="Times New Roman" w:hAnsi="Arial"/>
      <w:b/>
      <w:sz w:val="24"/>
      <w:szCs w:val="20"/>
      <w:lang w:val="en-GB" w:eastAsia="en-GB"/>
    </w:rPr>
  </w:style>
  <w:style w:type="paragraph" w:styleId="Heading2">
    <w:name w:val="heading 2"/>
    <w:basedOn w:val="Normal"/>
    <w:next w:val="Normal"/>
    <w:link w:val="Heading2Char"/>
    <w:qFormat/>
    <w:rsid w:val="00ED08FC"/>
    <w:pPr>
      <w:keepNext/>
      <w:spacing w:after="0" w:line="240" w:lineRule="auto"/>
      <w:jc w:val="center"/>
      <w:outlineLvl w:val="1"/>
    </w:pPr>
    <w:rPr>
      <w:rFonts w:ascii="Arial" w:eastAsia="Times New Roman" w:hAnsi="Arial"/>
      <w:b/>
      <w:sz w:val="24"/>
      <w:szCs w:val="20"/>
      <w:lang w:val="en-GB" w:eastAsia="en-GB"/>
    </w:rPr>
  </w:style>
  <w:style w:type="paragraph" w:styleId="Heading3">
    <w:name w:val="heading 3"/>
    <w:basedOn w:val="Normal"/>
    <w:next w:val="Normal"/>
    <w:link w:val="Heading3Char"/>
    <w:uiPriority w:val="9"/>
    <w:semiHidden/>
    <w:unhideWhenUsed/>
    <w:qFormat/>
    <w:rsid w:val="00ED08F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65C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05CA"/>
    <w:rPr>
      <w:sz w:val="22"/>
      <w:szCs w:val="22"/>
      <w:lang w:val="en-US" w:eastAsia="en-US"/>
    </w:rPr>
  </w:style>
  <w:style w:type="paragraph" w:styleId="FootnoteText">
    <w:name w:val="footnote text"/>
    <w:basedOn w:val="Normal"/>
    <w:link w:val="FootnoteTextChar"/>
    <w:semiHidden/>
    <w:rsid w:val="00F705CA"/>
    <w:pPr>
      <w:spacing w:after="0" w:line="240" w:lineRule="auto"/>
    </w:pPr>
    <w:rPr>
      <w:rFonts w:ascii="Times New Roman" w:eastAsia="Times New Roman" w:hAnsi="Times New Roman"/>
      <w:sz w:val="20"/>
      <w:szCs w:val="20"/>
      <w:lang w:val="en-GB"/>
    </w:rPr>
  </w:style>
  <w:style w:type="character" w:customStyle="1" w:styleId="FootnoteTextChar">
    <w:name w:val="Footnote Text Char"/>
    <w:basedOn w:val="DefaultParagraphFont"/>
    <w:link w:val="FootnoteText"/>
    <w:semiHidden/>
    <w:rsid w:val="00F705CA"/>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F705CA"/>
    <w:rPr>
      <w:vertAlign w:val="superscript"/>
    </w:rPr>
  </w:style>
  <w:style w:type="character" w:customStyle="1" w:styleId="Heading1Char">
    <w:name w:val="Heading 1 Char"/>
    <w:basedOn w:val="DefaultParagraphFont"/>
    <w:link w:val="Heading1"/>
    <w:rsid w:val="00ED08FC"/>
    <w:rPr>
      <w:rFonts w:ascii="Arial" w:eastAsia="Times New Roman" w:hAnsi="Arial"/>
      <w:b/>
      <w:sz w:val="24"/>
      <w:lang w:val="en-GB" w:eastAsia="en-GB"/>
    </w:rPr>
  </w:style>
  <w:style w:type="character" w:customStyle="1" w:styleId="Heading2Char">
    <w:name w:val="Heading 2 Char"/>
    <w:basedOn w:val="DefaultParagraphFont"/>
    <w:link w:val="Heading2"/>
    <w:rsid w:val="00ED08FC"/>
    <w:rPr>
      <w:rFonts w:ascii="Arial" w:eastAsia="Times New Roman" w:hAnsi="Arial"/>
      <w:b/>
      <w:sz w:val="24"/>
      <w:lang w:val="en-GB" w:eastAsia="en-GB"/>
    </w:rPr>
  </w:style>
  <w:style w:type="paragraph" w:styleId="Header">
    <w:name w:val="header"/>
    <w:basedOn w:val="Normal"/>
    <w:link w:val="HeaderChar"/>
    <w:rsid w:val="00ED08FC"/>
    <w:pPr>
      <w:tabs>
        <w:tab w:val="center" w:pos="4153"/>
        <w:tab w:val="right" w:pos="8306"/>
      </w:tabs>
      <w:spacing w:after="0" w:line="240" w:lineRule="auto"/>
    </w:pPr>
    <w:rPr>
      <w:rFonts w:ascii="Times New Roman" w:eastAsia="Times New Roman" w:hAnsi="Times New Roman"/>
      <w:sz w:val="24"/>
      <w:szCs w:val="20"/>
      <w:lang w:val="en-GB" w:eastAsia="en-GB"/>
    </w:rPr>
  </w:style>
  <w:style w:type="character" w:customStyle="1" w:styleId="HeaderChar">
    <w:name w:val="Header Char"/>
    <w:basedOn w:val="DefaultParagraphFont"/>
    <w:link w:val="Header"/>
    <w:rsid w:val="00ED08FC"/>
    <w:rPr>
      <w:rFonts w:ascii="Times New Roman" w:eastAsia="Times New Roman" w:hAnsi="Times New Roman"/>
      <w:sz w:val="24"/>
      <w:lang w:val="en-GB" w:eastAsia="en-GB"/>
    </w:rPr>
  </w:style>
  <w:style w:type="character" w:customStyle="1" w:styleId="Heading3Char">
    <w:name w:val="Heading 3 Char"/>
    <w:basedOn w:val="DefaultParagraphFont"/>
    <w:link w:val="Heading3"/>
    <w:uiPriority w:val="9"/>
    <w:semiHidden/>
    <w:rsid w:val="00ED08FC"/>
    <w:rPr>
      <w:rFonts w:ascii="Cambria" w:eastAsia="Times New Roman" w:hAnsi="Cambria" w:cs="Times New Roman"/>
      <w:b/>
      <w:bCs/>
      <w:sz w:val="26"/>
      <w:szCs w:val="26"/>
    </w:rPr>
  </w:style>
  <w:style w:type="paragraph" w:styleId="Footer">
    <w:name w:val="footer"/>
    <w:basedOn w:val="Normal"/>
    <w:link w:val="FooterChar"/>
    <w:rsid w:val="00F71806"/>
    <w:pPr>
      <w:tabs>
        <w:tab w:val="center" w:pos="4153"/>
        <w:tab w:val="right" w:pos="8306"/>
      </w:tabs>
      <w:spacing w:after="0" w:line="240" w:lineRule="auto"/>
    </w:pPr>
    <w:rPr>
      <w:rFonts w:ascii="Arial" w:eastAsia="Times New Roman" w:hAnsi="Arial"/>
      <w:sz w:val="24"/>
      <w:szCs w:val="20"/>
      <w:lang w:val="en-GB"/>
    </w:rPr>
  </w:style>
  <w:style w:type="character" w:customStyle="1" w:styleId="FooterChar">
    <w:name w:val="Footer Char"/>
    <w:basedOn w:val="DefaultParagraphFont"/>
    <w:link w:val="Footer"/>
    <w:rsid w:val="00F71806"/>
    <w:rPr>
      <w:rFonts w:ascii="Arial" w:eastAsia="Times New Roman" w:hAnsi="Arial"/>
      <w:sz w:val="24"/>
      <w:lang w:val="en-GB"/>
    </w:rPr>
  </w:style>
  <w:style w:type="character" w:styleId="PageNumber">
    <w:name w:val="page number"/>
    <w:basedOn w:val="DefaultParagraphFont"/>
    <w:rsid w:val="00F71806"/>
  </w:style>
  <w:style w:type="character" w:styleId="Hyperlink">
    <w:name w:val="Hyperlink"/>
    <w:basedOn w:val="DefaultParagraphFont"/>
    <w:rsid w:val="00F71806"/>
    <w:rPr>
      <w:color w:val="0000FF"/>
      <w:u w:val="single"/>
    </w:rPr>
  </w:style>
  <w:style w:type="paragraph" w:styleId="BodyText">
    <w:name w:val="Body Text"/>
    <w:basedOn w:val="Normal"/>
    <w:link w:val="BodyTextChar"/>
    <w:rsid w:val="00F71806"/>
    <w:pPr>
      <w:spacing w:after="120" w:line="240" w:lineRule="auto"/>
    </w:pPr>
    <w:rPr>
      <w:rFonts w:ascii="Arial" w:eastAsia="Times New Roman" w:hAnsi="Arial"/>
      <w:sz w:val="24"/>
      <w:szCs w:val="20"/>
      <w:lang w:val="en-GB"/>
    </w:rPr>
  </w:style>
  <w:style w:type="character" w:customStyle="1" w:styleId="BodyTextChar">
    <w:name w:val="Body Text Char"/>
    <w:basedOn w:val="DefaultParagraphFont"/>
    <w:link w:val="BodyText"/>
    <w:rsid w:val="00F71806"/>
    <w:rPr>
      <w:rFonts w:ascii="Arial" w:eastAsia="Times New Roman" w:hAnsi="Arial"/>
      <w:sz w:val="24"/>
      <w:lang w:val="en-GB"/>
    </w:rPr>
  </w:style>
  <w:style w:type="table" w:styleId="TableGrid">
    <w:name w:val="Table Grid"/>
    <w:basedOn w:val="TableNormal"/>
    <w:uiPriority w:val="59"/>
    <w:rsid w:val="00992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65C42"/>
    <w:rPr>
      <w:rFonts w:asciiTheme="majorHAnsi" w:eastAsiaTheme="majorEastAsia" w:hAnsiTheme="majorHAnsi" w:cstheme="majorBidi"/>
      <w:i/>
      <w:iCs/>
      <w:color w:val="2E74B5" w:themeColor="accent1" w:themeShade="BF"/>
      <w:sz w:val="22"/>
      <w:szCs w:val="22"/>
      <w:lang w:val="en-US" w:eastAsia="en-US"/>
    </w:rPr>
  </w:style>
  <w:style w:type="paragraph" w:styleId="ListParagraph">
    <w:name w:val="List Paragraph"/>
    <w:basedOn w:val="Normal"/>
    <w:uiPriority w:val="34"/>
    <w:qFormat/>
    <w:rsid w:val="00B263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5CA"/>
    <w:pPr>
      <w:spacing w:after="200" w:line="276" w:lineRule="auto"/>
    </w:pPr>
    <w:rPr>
      <w:sz w:val="22"/>
      <w:szCs w:val="22"/>
      <w:lang w:val="en-US" w:eastAsia="en-US"/>
    </w:rPr>
  </w:style>
  <w:style w:type="paragraph" w:styleId="Heading1">
    <w:name w:val="heading 1"/>
    <w:basedOn w:val="Normal"/>
    <w:next w:val="Normal"/>
    <w:link w:val="Heading1Char"/>
    <w:qFormat/>
    <w:rsid w:val="00ED08FC"/>
    <w:pPr>
      <w:keepNext/>
      <w:spacing w:after="0" w:line="240" w:lineRule="auto"/>
      <w:outlineLvl w:val="0"/>
    </w:pPr>
    <w:rPr>
      <w:rFonts w:ascii="Arial" w:eastAsia="Times New Roman" w:hAnsi="Arial"/>
      <w:b/>
      <w:sz w:val="24"/>
      <w:szCs w:val="20"/>
      <w:lang w:val="en-GB" w:eastAsia="en-GB"/>
    </w:rPr>
  </w:style>
  <w:style w:type="paragraph" w:styleId="Heading2">
    <w:name w:val="heading 2"/>
    <w:basedOn w:val="Normal"/>
    <w:next w:val="Normal"/>
    <w:link w:val="Heading2Char"/>
    <w:qFormat/>
    <w:rsid w:val="00ED08FC"/>
    <w:pPr>
      <w:keepNext/>
      <w:spacing w:after="0" w:line="240" w:lineRule="auto"/>
      <w:jc w:val="center"/>
      <w:outlineLvl w:val="1"/>
    </w:pPr>
    <w:rPr>
      <w:rFonts w:ascii="Arial" w:eastAsia="Times New Roman" w:hAnsi="Arial"/>
      <w:b/>
      <w:sz w:val="24"/>
      <w:szCs w:val="20"/>
      <w:lang w:val="en-GB" w:eastAsia="en-GB"/>
    </w:rPr>
  </w:style>
  <w:style w:type="paragraph" w:styleId="Heading3">
    <w:name w:val="heading 3"/>
    <w:basedOn w:val="Normal"/>
    <w:next w:val="Normal"/>
    <w:link w:val="Heading3Char"/>
    <w:uiPriority w:val="9"/>
    <w:semiHidden/>
    <w:unhideWhenUsed/>
    <w:qFormat/>
    <w:rsid w:val="00ED08F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65C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05CA"/>
    <w:rPr>
      <w:sz w:val="22"/>
      <w:szCs w:val="22"/>
      <w:lang w:val="en-US" w:eastAsia="en-US"/>
    </w:rPr>
  </w:style>
  <w:style w:type="paragraph" w:styleId="FootnoteText">
    <w:name w:val="footnote text"/>
    <w:basedOn w:val="Normal"/>
    <w:link w:val="FootnoteTextChar"/>
    <w:semiHidden/>
    <w:rsid w:val="00F705CA"/>
    <w:pPr>
      <w:spacing w:after="0" w:line="240" w:lineRule="auto"/>
    </w:pPr>
    <w:rPr>
      <w:rFonts w:ascii="Times New Roman" w:eastAsia="Times New Roman" w:hAnsi="Times New Roman"/>
      <w:sz w:val="20"/>
      <w:szCs w:val="20"/>
      <w:lang w:val="en-GB"/>
    </w:rPr>
  </w:style>
  <w:style w:type="character" w:customStyle="1" w:styleId="FootnoteTextChar">
    <w:name w:val="Footnote Text Char"/>
    <w:basedOn w:val="DefaultParagraphFont"/>
    <w:link w:val="FootnoteText"/>
    <w:semiHidden/>
    <w:rsid w:val="00F705CA"/>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F705CA"/>
    <w:rPr>
      <w:vertAlign w:val="superscript"/>
    </w:rPr>
  </w:style>
  <w:style w:type="character" w:customStyle="1" w:styleId="Heading1Char">
    <w:name w:val="Heading 1 Char"/>
    <w:basedOn w:val="DefaultParagraphFont"/>
    <w:link w:val="Heading1"/>
    <w:rsid w:val="00ED08FC"/>
    <w:rPr>
      <w:rFonts w:ascii="Arial" w:eastAsia="Times New Roman" w:hAnsi="Arial"/>
      <w:b/>
      <w:sz w:val="24"/>
      <w:lang w:val="en-GB" w:eastAsia="en-GB"/>
    </w:rPr>
  </w:style>
  <w:style w:type="character" w:customStyle="1" w:styleId="Heading2Char">
    <w:name w:val="Heading 2 Char"/>
    <w:basedOn w:val="DefaultParagraphFont"/>
    <w:link w:val="Heading2"/>
    <w:rsid w:val="00ED08FC"/>
    <w:rPr>
      <w:rFonts w:ascii="Arial" w:eastAsia="Times New Roman" w:hAnsi="Arial"/>
      <w:b/>
      <w:sz w:val="24"/>
      <w:lang w:val="en-GB" w:eastAsia="en-GB"/>
    </w:rPr>
  </w:style>
  <w:style w:type="paragraph" w:styleId="Header">
    <w:name w:val="header"/>
    <w:basedOn w:val="Normal"/>
    <w:link w:val="HeaderChar"/>
    <w:rsid w:val="00ED08FC"/>
    <w:pPr>
      <w:tabs>
        <w:tab w:val="center" w:pos="4153"/>
        <w:tab w:val="right" w:pos="8306"/>
      </w:tabs>
      <w:spacing w:after="0" w:line="240" w:lineRule="auto"/>
    </w:pPr>
    <w:rPr>
      <w:rFonts w:ascii="Times New Roman" w:eastAsia="Times New Roman" w:hAnsi="Times New Roman"/>
      <w:sz w:val="24"/>
      <w:szCs w:val="20"/>
      <w:lang w:val="en-GB" w:eastAsia="en-GB"/>
    </w:rPr>
  </w:style>
  <w:style w:type="character" w:customStyle="1" w:styleId="HeaderChar">
    <w:name w:val="Header Char"/>
    <w:basedOn w:val="DefaultParagraphFont"/>
    <w:link w:val="Header"/>
    <w:rsid w:val="00ED08FC"/>
    <w:rPr>
      <w:rFonts w:ascii="Times New Roman" w:eastAsia="Times New Roman" w:hAnsi="Times New Roman"/>
      <w:sz w:val="24"/>
      <w:lang w:val="en-GB" w:eastAsia="en-GB"/>
    </w:rPr>
  </w:style>
  <w:style w:type="character" w:customStyle="1" w:styleId="Heading3Char">
    <w:name w:val="Heading 3 Char"/>
    <w:basedOn w:val="DefaultParagraphFont"/>
    <w:link w:val="Heading3"/>
    <w:uiPriority w:val="9"/>
    <w:semiHidden/>
    <w:rsid w:val="00ED08FC"/>
    <w:rPr>
      <w:rFonts w:ascii="Cambria" w:eastAsia="Times New Roman" w:hAnsi="Cambria" w:cs="Times New Roman"/>
      <w:b/>
      <w:bCs/>
      <w:sz w:val="26"/>
      <w:szCs w:val="26"/>
    </w:rPr>
  </w:style>
  <w:style w:type="paragraph" w:styleId="Footer">
    <w:name w:val="footer"/>
    <w:basedOn w:val="Normal"/>
    <w:link w:val="FooterChar"/>
    <w:rsid w:val="00F71806"/>
    <w:pPr>
      <w:tabs>
        <w:tab w:val="center" w:pos="4153"/>
        <w:tab w:val="right" w:pos="8306"/>
      </w:tabs>
      <w:spacing w:after="0" w:line="240" w:lineRule="auto"/>
    </w:pPr>
    <w:rPr>
      <w:rFonts w:ascii="Arial" w:eastAsia="Times New Roman" w:hAnsi="Arial"/>
      <w:sz w:val="24"/>
      <w:szCs w:val="20"/>
      <w:lang w:val="en-GB"/>
    </w:rPr>
  </w:style>
  <w:style w:type="character" w:customStyle="1" w:styleId="FooterChar">
    <w:name w:val="Footer Char"/>
    <w:basedOn w:val="DefaultParagraphFont"/>
    <w:link w:val="Footer"/>
    <w:rsid w:val="00F71806"/>
    <w:rPr>
      <w:rFonts w:ascii="Arial" w:eastAsia="Times New Roman" w:hAnsi="Arial"/>
      <w:sz w:val="24"/>
      <w:lang w:val="en-GB"/>
    </w:rPr>
  </w:style>
  <w:style w:type="character" w:styleId="PageNumber">
    <w:name w:val="page number"/>
    <w:basedOn w:val="DefaultParagraphFont"/>
    <w:rsid w:val="00F71806"/>
  </w:style>
  <w:style w:type="character" w:styleId="Hyperlink">
    <w:name w:val="Hyperlink"/>
    <w:basedOn w:val="DefaultParagraphFont"/>
    <w:rsid w:val="00F71806"/>
    <w:rPr>
      <w:color w:val="0000FF"/>
      <w:u w:val="single"/>
    </w:rPr>
  </w:style>
  <w:style w:type="paragraph" w:styleId="BodyText">
    <w:name w:val="Body Text"/>
    <w:basedOn w:val="Normal"/>
    <w:link w:val="BodyTextChar"/>
    <w:rsid w:val="00F71806"/>
    <w:pPr>
      <w:spacing w:after="120" w:line="240" w:lineRule="auto"/>
    </w:pPr>
    <w:rPr>
      <w:rFonts w:ascii="Arial" w:eastAsia="Times New Roman" w:hAnsi="Arial"/>
      <w:sz w:val="24"/>
      <w:szCs w:val="20"/>
      <w:lang w:val="en-GB"/>
    </w:rPr>
  </w:style>
  <w:style w:type="character" w:customStyle="1" w:styleId="BodyTextChar">
    <w:name w:val="Body Text Char"/>
    <w:basedOn w:val="DefaultParagraphFont"/>
    <w:link w:val="BodyText"/>
    <w:rsid w:val="00F71806"/>
    <w:rPr>
      <w:rFonts w:ascii="Arial" w:eastAsia="Times New Roman" w:hAnsi="Arial"/>
      <w:sz w:val="24"/>
      <w:lang w:val="en-GB"/>
    </w:rPr>
  </w:style>
  <w:style w:type="table" w:styleId="TableGrid">
    <w:name w:val="Table Grid"/>
    <w:basedOn w:val="TableNormal"/>
    <w:uiPriority w:val="59"/>
    <w:rsid w:val="00992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65C42"/>
    <w:rPr>
      <w:rFonts w:asciiTheme="majorHAnsi" w:eastAsiaTheme="majorEastAsia" w:hAnsiTheme="majorHAnsi" w:cstheme="majorBidi"/>
      <w:i/>
      <w:iCs/>
      <w:color w:val="2E74B5" w:themeColor="accent1" w:themeShade="BF"/>
      <w:sz w:val="22"/>
      <w:szCs w:val="22"/>
      <w:lang w:val="en-US" w:eastAsia="en-US"/>
    </w:rPr>
  </w:style>
  <w:style w:type="paragraph" w:styleId="ListParagraph">
    <w:name w:val="List Paragraph"/>
    <w:basedOn w:val="Normal"/>
    <w:uiPriority w:val="34"/>
    <w:qFormat/>
    <w:rsid w:val="00B26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63684">
      <w:bodyDiv w:val="1"/>
      <w:marLeft w:val="0"/>
      <w:marRight w:val="0"/>
      <w:marTop w:val="0"/>
      <w:marBottom w:val="0"/>
      <w:divBdr>
        <w:top w:val="none" w:sz="0" w:space="0" w:color="auto"/>
        <w:left w:val="none" w:sz="0" w:space="0" w:color="auto"/>
        <w:bottom w:val="none" w:sz="0" w:space="0" w:color="auto"/>
        <w:right w:val="none" w:sz="0" w:space="0" w:color="auto"/>
      </w:divBdr>
    </w:div>
    <w:div w:id="667174319">
      <w:bodyDiv w:val="1"/>
      <w:marLeft w:val="0"/>
      <w:marRight w:val="0"/>
      <w:marTop w:val="0"/>
      <w:marBottom w:val="0"/>
      <w:divBdr>
        <w:top w:val="none" w:sz="0" w:space="0" w:color="auto"/>
        <w:left w:val="none" w:sz="0" w:space="0" w:color="auto"/>
        <w:bottom w:val="none" w:sz="0" w:space="0" w:color="auto"/>
        <w:right w:val="none" w:sz="0" w:space="0" w:color="auto"/>
      </w:divBdr>
    </w:div>
    <w:div w:id="1017001858">
      <w:bodyDiv w:val="1"/>
      <w:marLeft w:val="0"/>
      <w:marRight w:val="0"/>
      <w:marTop w:val="0"/>
      <w:marBottom w:val="0"/>
      <w:divBdr>
        <w:top w:val="none" w:sz="0" w:space="0" w:color="auto"/>
        <w:left w:val="none" w:sz="0" w:space="0" w:color="auto"/>
        <w:bottom w:val="none" w:sz="0" w:space="0" w:color="auto"/>
        <w:right w:val="none" w:sz="0" w:space="0" w:color="auto"/>
      </w:divBdr>
    </w:div>
    <w:div w:id="1859585343">
      <w:bodyDiv w:val="1"/>
      <w:marLeft w:val="0"/>
      <w:marRight w:val="0"/>
      <w:marTop w:val="0"/>
      <w:marBottom w:val="0"/>
      <w:divBdr>
        <w:top w:val="none" w:sz="0" w:space="0" w:color="auto"/>
        <w:left w:val="none" w:sz="0" w:space="0" w:color="auto"/>
        <w:bottom w:val="none" w:sz="0" w:space="0" w:color="auto"/>
        <w:right w:val="none" w:sz="0" w:space="0" w:color="auto"/>
      </w:divBdr>
    </w:div>
    <w:div w:id="20967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974EB3BCDE6E4AA3622DA8AB9433B3" ma:contentTypeVersion="12" ma:contentTypeDescription="Create a new document." ma:contentTypeScope="" ma:versionID="741c053ecd99f9d731cae01bf3f692b5">
  <xsd:schema xmlns:xsd="http://www.w3.org/2001/XMLSchema" xmlns:xs="http://www.w3.org/2001/XMLSchema" xmlns:p="http://schemas.microsoft.com/office/2006/metadata/properties" xmlns:ns3="4ca5050b-8274-43c5-b1d3-96647666f371" xmlns:ns4="24b01bcf-394d-4b79-827c-03c8a1e43860" targetNamespace="http://schemas.microsoft.com/office/2006/metadata/properties" ma:root="true" ma:fieldsID="440de77af38510b5dcc4815d2d1e638f" ns3:_="" ns4:_="">
    <xsd:import namespace="4ca5050b-8274-43c5-b1d3-96647666f371"/>
    <xsd:import namespace="24b01bcf-394d-4b79-827c-03c8a1e438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5050b-8274-43c5-b1d3-96647666f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b01bcf-394d-4b79-827c-03c8a1e438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963049-E7D4-4905-BABC-1712016AE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5050b-8274-43c5-b1d3-96647666f371"/>
    <ds:schemaRef ds:uri="24b01bcf-394d-4b79-827c-03c8a1e43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17F7F5-B62C-4149-8302-951F94D147EB}">
  <ds:schemaRefs>
    <ds:schemaRef ds:uri="http://schemas.microsoft.com/sharepoint/v3/contenttype/forms"/>
  </ds:schemaRefs>
</ds:datastoreItem>
</file>

<file path=customXml/itemProps3.xml><?xml version="1.0" encoding="utf-8"?>
<ds:datastoreItem xmlns:ds="http://schemas.openxmlformats.org/officeDocument/2006/customXml" ds:itemID="{7E9475E7-2B97-4D09-B87C-82622BCAF0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User</cp:lastModifiedBy>
  <cp:revision>2</cp:revision>
  <cp:lastPrinted>2012-05-07T21:21:00Z</cp:lastPrinted>
  <dcterms:created xsi:type="dcterms:W3CDTF">2022-05-09T14:10:00Z</dcterms:created>
  <dcterms:modified xsi:type="dcterms:W3CDTF">2022-05-09T14:10:00Z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0x01010098974EB3BCDE6E4AA3622DA8AB9433B3</vt:lpwstr>
  </property>
</Properties>
</file>