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2B43AE" w:rsidR="00134173" w:rsidP="00134173" w:rsidRDefault="00134173" w14:paraId="7D83AC21" w14:textId="28510C05">
      <w:pPr>
        <w:rPr>
          <w:color w:val="003399"/>
          <w:szCs w:val="24"/>
        </w:rPr>
      </w:pPr>
    </w:p>
    <w:p w:rsidRPr="002B43AE" w:rsidR="00134173" w:rsidP="00134173" w:rsidRDefault="00134173" w14:paraId="3F6F6E57" w14:textId="728841E3">
      <w:pPr>
        <w:rPr>
          <w:color w:val="003399"/>
          <w:szCs w:val="24"/>
        </w:rPr>
      </w:pPr>
    </w:p>
    <w:p w:rsidRPr="002B43AE" w:rsidR="00134173" w:rsidP="00134173" w:rsidRDefault="00134173" w14:paraId="30E8DF4A" w14:textId="2F2DB15F">
      <w:pPr>
        <w:rPr>
          <w:color w:val="003399"/>
          <w:szCs w:val="24"/>
        </w:rPr>
      </w:pPr>
    </w:p>
    <w:p w:rsidR="002B43AE" w:rsidP="00134173" w:rsidRDefault="002B43AE" w14:paraId="06FA5498" w14:textId="334EACD7">
      <w:pPr>
        <w:rPr>
          <w:color w:val="003399"/>
          <w:szCs w:val="24"/>
        </w:rPr>
      </w:pPr>
    </w:p>
    <w:p w:rsidR="002B43AE" w:rsidP="00134173" w:rsidRDefault="002B43AE" w14:paraId="6C497BBC" w14:textId="5A1CCE03">
      <w:pPr>
        <w:rPr>
          <w:color w:val="003399"/>
          <w:szCs w:val="24"/>
        </w:rPr>
      </w:pPr>
    </w:p>
    <w:p w:rsidR="002B43AE" w:rsidP="00134173" w:rsidRDefault="002B43AE" w14:paraId="2B578A7F" w14:textId="553F33A6">
      <w:pPr>
        <w:rPr>
          <w:color w:val="003399"/>
          <w:szCs w:val="24"/>
        </w:rPr>
      </w:pPr>
    </w:p>
    <w:p w:rsidR="00320FFA" w:rsidP="00134173" w:rsidRDefault="00320FFA" w14:paraId="74AD5333" w14:textId="385DBAF2">
      <w:pPr>
        <w:rPr>
          <w:color w:val="003399"/>
          <w:szCs w:val="24"/>
        </w:rPr>
      </w:pPr>
    </w:p>
    <w:p w:rsidR="00320FFA" w:rsidP="00134173" w:rsidRDefault="00320FFA" w14:paraId="7ED9B3A5" w14:textId="77777777">
      <w:pPr>
        <w:rPr>
          <w:color w:val="003399"/>
          <w:szCs w:val="24"/>
        </w:rPr>
      </w:pPr>
    </w:p>
    <w:p w:rsidR="002B43AE" w:rsidP="00134173" w:rsidRDefault="002B43AE" w14:paraId="4AFEF6B7" w14:textId="324B9EDA">
      <w:pPr>
        <w:rPr>
          <w:color w:val="003399"/>
          <w:szCs w:val="24"/>
        </w:rPr>
      </w:pPr>
    </w:p>
    <w:p w:rsidR="002B43AE" w:rsidP="00134173" w:rsidRDefault="002B43AE" w14:paraId="1A19D8E8" w14:textId="6CA2E93C">
      <w:pPr>
        <w:rPr>
          <w:color w:val="003399"/>
          <w:szCs w:val="24"/>
        </w:rPr>
      </w:pPr>
    </w:p>
    <w:p w:rsidR="002B43AE" w:rsidP="00134173" w:rsidRDefault="002B43AE" w14:paraId="40DAA266" w14:textId="1E9509C9">
      <w:pPr>
        <w:rPr>
          <w:color w:val="003399"/>
          <w:szCs w:val="24"/>
        </w:rPr>
      </w:pPr>
    </w:p>
    <w:p w:rsidR="002B43AE" w:rsidP="00134173" w:rsidRDefault="002B43AE" w14:paraId="56A5189E" w14:textId="16AE52DF">
      <w:pPr>
        <w:rPr>
          <w:color w:val="003399"/>
          <w:szCs w:val="24"/>
        </w:rPr>
      </w:pPr>
    </w:p>
    <w:p w:rsidR="002B43AE" w:rsidP="00134173" w:rsidRDefault="002B43AE" w14:paraId="38ADF6F3" w14:textId="04E79C20">
      <w:pPr>
        <w:rPr>
          <w:color w:val="003399"/>
          <w:szCs w:val="24"/>
        </w:rPr>
      </w:pPr>
    </w:p>
    <w:p w:rsidRPr="002B43AE" w:rsidR="002B43AE" w:rsidP="00134173" w:rsidRDefault="00D54D8B" w14:paraId="445D34EB" w14:textId="146EB817">
      <w:pPr>
        <w:rPr>
          <w:color w:val="003399"/>
          <w:szCs w:val="24"/>
        </w:rPr>
      </w:pPr>
      <w:r>
        <w:rPr>
          <w:b/>
          <w:color w:val="003399"/>
          <w:sz w:val="72"/>
          <w:szCs w:val="72"/>
        </w:rPr>
        <w:t xml:space="preserve">EQUALITIES </w:t>
      </w:r>
      <w:r w:rsidRPr="002E1E80">
        <w:rPr>
          <w:b/>
          <w:color w:val="003399"/>
          <w:sz w:val="72"/>
          <w:szCs w:val="72"/>
        </w:rPr>
        <w:t>P</w:t>
      </w:r>
      <w:r>
        <w:rPr>
          <w:b/>
          <w:color w:val="003399"/>
          <w:sz w:val="72"/>
          <w:szCs w:val="72"/>
        </w:rPr>
        <w:t>OLICY (Exams)</w:t>
      </w:r>
    </w:p>
    <w:p w:rsidRPr="00172CF5" w:rsidR="00134173" w:rsidP="00913870" w:rsidRDefault="00134173" w14:paraId="34B2B4DB" w14:textId="0F46F4C0">
      <w:pPr>
        <w:rPr>
          <w:b/>
          <w:color w:val="FF3300"/>
          <w:sz w:val="72"/>
          <w:szCs w:val="72"/>
        </w:rPr>
      </w:pPr>
      <w:r w:rsidRPr="0050655E">
        <w:rPr>
          <w:color w:val="FF3300"/>
          <w:sz w:val="72"/>
          <w:szCs w:val="72"/>
        </w:rPr>
        <w:t>20</w:t>
      </w:r>
      <w:r w:rsidRPr="00E551DC" w:rsidR="00913870">
        <w:rPr>
          <w:color w:val="FF3300"/>
          <w:sz w:val="72"/>
          <w:szCs w:val="72"/>
          <w:highlight w:val="yellow"/>
        </w:rPr>
        <w:t>2</w:t>
      </w:r>
      <w:r w:rsidRPr="00E551DC" w:rsidR="00E551DC">
        <w:rPr>
          <w:color w:val="FF3300"/>
          <w:sz w:val="72"/>
          <w:szCs w:val="72"/>
          <w:highlight w:val="yellow"/>
        </w:rPr>
        <w:t>4</w:t>
      </w:r>
      <w:r w:rsidRPr="00E551DC">
        <w:rPr>
          <w:color w:val="FF3300"/>
          <w:sz w:val="72"/>
          <w:szCs w:val="72"/>
          <w:highlight w:val="yellow"/>
        </w:rPr>
        <w:t>/</w:t>
      </w:r>
      <w:r w:rsidRPr="00E551DC" w:rsidR="00F642BC">
        <w:rPr>
          <w:color w:val="FF3300"/>
          <w:sz w:val="72"/>
          <w:szCs w:val="72"/>
          <w:highlight w:val="yellow"/>
        </w:rPr>
        <w:t>2</w:t>
      </w:r>
      <w:r w:rsidRPr="00E551DC" w:rsidR="00E551DC">
        <w:rPr>
          <w:color w:val="FF3300"/>
          <w:sz w:val="72"/>
          <w:szCs w:val="72"/>
          <w:highlight w:val="yellow"/>
        </w:rPr>
        <w:t>5</w:t>
      </w:r>
    </w:p>
    <w:p w:rsidR="00134173" w:rsidP="00134173" w:rsidRDefault="00134173" w14:paraId="46D0FAB8" w14:textId="77777777">
      <w:pPr>
        <w:autoSpaceDE w:val="0"/>
        <w:autoSpaceDN w:val="0"/>
        <w:adjustRightInd w:val="0"/>
        <w:spacing w:line="276" w:lineRule="auto"/>
        <w:rPr>
          <w:szCs w:val="24"/>
        </w:rPr>
      </w:pPr>
    </w:p>
    <w:p w:rsidR="00134173" w:rsidP="00134173" w:rsidRDefault="00134173" w14:paraId="5A2F316B" w14:textId="77777777">
      <w:pPr>
        <w:autoSpaceDE w:val="0"/>
        <w:autoSpaceDN w:val="0"/>
        <w:adjustRightInd w:val="0"/>
        <w:spacing w:line="276" w:lineRule="auto"/>
        <w:rPr>
          <w:szCs w:val="24"/>
        </w:rPr>
      </w:pPr>
    </w:p>
    <w:p w:rsidR="00134173" w:rsidP="00134173" w:rsidRDefault="00134173" w14:paraId="5F87C823" w14:textId="77777777">
      <w:pPr>
        <w:autoSpaceDE w:val="0"/>
        <w:autoSpaceDN w:val="0"/>
        <w:adjustRightInd w:val="0"/>
        <w:spacing w:line="276" w:lineRule="auto"/>
        <w:rPr>
          <w:szCs w:val="24"/>
        </w:rPr>
      </w:pPr>
    </w:p>
    <w:p w:rsidR="00134173" w:rsidP="00134173" w:rsidRDefault="00134173" w14:paraId="7715C0A0" w14:textId="77777777">
      <w:pPr>
        <w:autoSpaceDE w:val="0"/>
        <w:autoSpaceDN w:val="0"/>
        <w:adjustRightInd w:val="0"/>
        <w:spacing w:line="276" w:lineRule="auto"/>
        <w:rPr>
          <w:szCs w:val="24"/>
        </w:rPr>
      </w:pPr>
    </w:p>
    <w:p w:rsidR="000831C0" w:rsidP="00134173" w:rsidRDefault="000831C0" w14:paraId="58BAE8D1" w14:textId="158285D3">
      <w:pPr>
        <w:autoSpaceDE w:val="0"/>
        <w:autoSpaceDN w:val="0"/>
        <w:adjustRightInd w:val="0"/>
        <w:spacing w:line="276" w:lineRule="auto"/>
        <w:rPr>
          <w:szCs w:val="24"/>
        </w:rPr>
      </w:pPr>
    </w:p>
    <w:p w:rsidR="000831C0" w:rsidP="00134173" w:rsidRDefault="000831C0" w14:paraId="4B54B8B5" w14:textId="77777777">
      <w:pPr>
        <w:autoSpaceDE w:val="0"/>
        <w:autoSpaceDN w:val="0"/>
        <w:adjustRightInd w:val="0"/>
        <w:spacing w:line="276" w:lineRule="auto"/>
        <w:rPr>
          <w:szCs w:val="24"/>
        </w:rPr>
      </w:pPr>
    </w:p>
    <w:p w:rsidR="00134173" w:rsidP="00134173" w:rsidRDefault="00134173" w14:paraId="08621E73" w14:textId="77777777">
      <w:pPr>
        <w:autoSpaceDE w:val="0"/>
        <w:autoSpaceDN w:val="0"/>
        <w:adjustRightInd w:val="0"/>
        <w:spacing w:line="276" w:lineRule="auto"/>
        <w:rPr>
          <w:szCs w:val="24"/>
        </w:rPr>
      </w:pPr>
    </w:p>
    <w:p w:rsidR="00683E29" w:rsidP="00134173" w:rsidRDefault="00683E29" w14:paraId="443BFAAB" w14:textId="77777777">
      <w:pPr>
        <w:spacing w:line="276" w:lineRule="auto"/>
        <w:jc w:val="right"/>
        <w:rPr>
          <w:szCs w:val="24"/>
        </w:rPr>
      </w:pPr>
    </w:p>
    <w:p w:rsidRPr="002940E8" w:rsidR="00134173" w:rsidP="00134173" w:rsidRDefault="00134173" w14:paraId="3736E5E3" w14:textId="7D9452F8">
      <w:pPr>
        <w:spacing w:line="276" w:lineRule="auto"/>
        <w:jc w:val="right"/>
      </w:pPr>
      <w:r>
        <w:t>Th</w:t>
      </w:r>
      <w:r w:rsidR="00D46407">
        <w:t>is p</w:t>
      </w:r>
      <w:r w:rsidR="005B200F">
        <w:t>olicy</w:t>
      </w:r>
      <w:r w:rsidR="00D46407">
        <w:t xml:space="preserve"> is</w:t>
      </w:r>
      <w:r>
        <w:t xml:space="preserve"> reviewed annually to ensure compliance with current regulations</w:t>
      </w:r>
    </w:p>
    <w:bookmarkStart w:name="_Toc490256598" w:id="0"/>
    <w:bookmarkStart w:name="_Toc176183647" w:id="1"/>
    <w:p w:rsidRPr="005F2826" w:rsidR="00CB15CC" w:rsidP="005F2826" w:rsidRDefault="00EC2CE9" w14:paraId="7943A568" w14:textId="189EA4FA" w14:noSpellErr="1">
      <w:pPr>
        <w:pStyle w:val="Headinglevel1"/>
        <w:spacing w:before="240" w:line="276" w:lineRule="auto"/>
      </w:pPr>
      <w:r w:rsidRPr="3783272F" w:rsidR="00134173">
        <w:rPr/>
        <w:t xml:space="preserve">Key staff involved in </w:t>
      </w:r>
      <w:bookmarkEnd w:id="0"/>
      <w:r w:rsidRPr="3783272F" w:rsidR="00134173">
        <w:rPr/>
        <w:t xml:space="preserve">the </w:t>
      </w:r>
      <w:r w:rsidRPr="3783272F" w:rsidR="00ED0474">
        <w:rPr/>
        <w:t>policy</w:t>
      </w:r>
      <w:bookmarkEnd w:id="1"/>
    </w:p>
    <w:tbl>
      <w:tblPr>
        <w:tblStyle w:val="TableGrid"/>
        <w:tblW w:w="0" w:type="auto"/>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3392"/>
        <w:gridCol w:w="6640"/>
      </w:tblGrid>
      <w:tr w:rsidRPr="00D54D8B" w:rsidR="00F642BC" w:rsidTr="1B5C7254" w14:paraId="582B83BA" w14:textId="77777777">
        <w:tc>
          <w:tcPr>
            <w:tcW w:w="3392" w:type="dxa"/>
            <w:shd w:val="clear" w:color="auto" w:fill="F2F2F2" w:themeFill="background1" w:themeFillShade="F2"/>
            <w:tcMar/>
          </w:tcPr>
          <w:p w:rsidRPr="00D54D8B" w:rsidR="00F642BC" w:rsidP="005B200F" w:rsidRDefault="00F642BC" w14:paraId="7B8903F9" w14:textId="6648498F">
            <w:pPr>
              <w:jc w:val="both"/>
              <w:rPr>
                <w:rFonts w:cs="Tahoma"/>
                <w:bCs/>
                <w:sz w:val="20"/>
                <w:szCs w:val="20"/>
              </w:rPr>
            </w:pPr>
            <w:bookmarkStart w:name="_Hlk20227038" w:id="2"/>
            <w:bookmarkStart w:name="_Hlk20226988" w:id="3"/>
            <w:r w:rsidRPr="00D54D8B">
              <w:rPr>
                <w:rFonts w:cs="Tahoma"/>
                <w:bCs/>
                <w:sz w:val="20"/>
                <w:szCs w:val="20"/>
              </w:rPr>
              <w:t>Role</w:t>
            </w:r>
          </w:p>
        </w:tc>
        <w:tc>
          <w:tcPr>
            <w:tcW w:w="6640" w:type="dxa"/>
            <w:shd w:val="clear" w:color="auto" w:fill="F2F2F2" w:themeFill="background1" w:themeFillShade="F2"/>
            <w:tcMar/>
          </w:tcPr>
          <w:p w:rsidRPr="00D54D8B" w:rsidR="00F642BC" w:rsidP="005B200F" w:rsidRDefault="00F642BC" w14:paraId="526A6EDA" w14:textId="185A036F">
            <w:pPr>
              <w:jc w:val="both"/>
              <w:rPr>
                <w:rFonts w:cs="Tahoma"/>
                <w:bCs/>
                <w:sz w:val="20"/>
                <w:szCs w:val="20"/>
              </w:rPr>
            </w:pPr>
            <w:r w:rsidRPr="00D54D8B">
              <w:rPr>
                <w:rFonts w:cs="Tahoma"/>
                <w:bCs/>
                <w:sz w:val="20"/>
                <w:szCs w:val="20"/>
              </w:rPr>
              <w:t>Name(s)</w:t>
            </w:r>
          </w:p>
        </w:tc>
      </w:tr>
      <w:tr w:rsidRPr="00014662" w:rsidR="00F642BC" w:rsidTr="1B5C7254" w14:paraId="5A25024C" w14:textId="77777777">
        <w:tc>
          <w:tcPr>
            <w:tcW w:w="3392" w:type="dxa"/>
            <w:tcMar/>
          </w:tcPr>
          <w:p w:rsidR="1B5C7254" w:rsidP="1B5C7254" w:rsidRDefault="1B5C7254" w14:paraId="00B5A2DD" w14:textId="6627EE71">
            <w:pPr>
              <w:spacing w:before="120" w:beforeAutospacing="off" w:after="120" w:afterAutospacing="off"/>
              <w:jc w:val="both"/>
            </w:pPr>
            <w:r w:rsidRPr="1B5C7254" w:rsidR="1B5C7254">
              <w:rPr>
                <w:rFonts w:ascii="Tahoma" w:hAnsi="Tahoma" w:eastAsia="Tahoma" w:cs="Tahoma"/>
                <w:sz w:val="20"/>
                <w:szCs w:val="20"/>
              </w:rPr>
              <w:t>SENCo</w:t>
            </w:r>
          </w:p>
        </w:tc>
        <w:tc>
          <w:tcPr>
            <w:tcW w:w="6640" w:type="dxa"/>
            <w:tcMar/>
          </w:tcPr>
          <w:p w:rsidR="1B5C7254" w:rsidP="1B5C7254" w:rsidRDefault="1B5C7254" w14:paraId="45B2A561" w14:textId="6EA2C4DF">
            <w:pPr>
              <w:spacing w:before="120" w:beforeAutospacing="off" w:after="120" w:afterAutospacing="off"/>
              <w:jc w:val="both"/>
            </w:pPr>
            <w:r w:rsidRPr="1B5C7254" w:rsidR="1B5C7254">
              <w:rPr>
                <w:rFonts w:ascii="Tahoma" w:hAnsi="Tahoma" w:eastAsia="Tahoma" w:cs="Tahoma"/>
                <w:b w:val="1"/>
                <w:bCs w:val="1"/>
                <w:sz w:val="22"/>
                <w:szCs w:val="22"/>
              </w:rPr>
              <w:t>Vicky Davies</w:t>
            </w:r>
          </w:p>
        </w:tc>
      </w:tr>
      <w:tr w:rsidRPr="00B96C25" w:rsidR="00F642BC" w:rsidTr="1B5C7254" w14:paraId="791D6E0A" w14:textId="77777777">
        <w:tc>
          <w:tcPr>
            <w:tcW w:w="3392" w:type="dxa"/>
            <w:tcMar/>
          </w:tcPr>
          <w:p w:rsidR="1B5C7254" w:rsidP="1B5C7254" w:rsidRDefault="1B5C7254" w14:paraId="5F54F45C" w14:textId="5D5BD4E3">
            <w:pPr>
              <w:spacing w:before="120" w:beforeAutospacing="off" w:after="120" w:afterAutospacing="off"/>
              <w:jc w:val="both"/>
            </w:pPr>
            <w:r w:rsidRPr="1B5C7254" w:rsidR="1B5C7254">
              <w:rPr>
                <w:rFonts w:ascii="Tahoma" w:hAnsi="Tahoma" w:eastAsia="Tahoma" w:cs="Tahoma"/>
                <w:sz w:val="20"/>
                <w:szCs w:val="20"/>
              </w:rPr>
              <w:t>Senior leader(s)</w:t>
            </w:r>
          </w:p>
        </w:tc>
        <w:tc>
          <w:tcPr>
            <w:tcW w:w="6640" w:type="dxa"/>
            <w:tcMar/>
          </w:tcPr>
          <w:p w:rsidR="1B5C7254" w:rsidP="1B5C7254" w:rsidRDefault="1B5C7254" w14:paraId="36EEB6F8" w14:textId="745EC43A">
            <w:pPr>
              <w:spacing w:before="120" w:beforeAutospacing="off" w:after="120" w:afterAutospacing="off"/>
              <w:jc w:val="both"/>
            </w:pPr>
            <w:r w:rsidRPr="1B5C7254" w:rsidR="1B5C7254">
              <w:rPr>
                <w:rFonts w:ascii="Tahoma" w:hAnsi="Tahoma" w:eastAsia="Tahoma" w:cs="Tahoma"/>
                <w:b w:val="1"/>
                <w:bCs w:val="1"/>
                <w:sz w:val="22"/>
                <w:szCs w:val="22"/>
              </w:rPr>
              <w:t>Roanna Pierce</w:t>
            </w:r>
          </w:p>
        </w:tc>
      </w:tr>
      <w:tr w:rsidRPr="00B96C25" w:rsidR="00F642BC" w:rsidTr="1B5C7254" w14:paraId="5D22674B" w14:textId="77777777">
        <w:tc>
          <w:tcPr>
            <w:tcW w:w="3392" w:type="dxa"/>
            <w:tcMar/>
          </w:tcPr>
          <w:p w:rsidR="1B5C7254" w:rsidP="1B5C7254" w:rsidRDefault="1B5C7254" w14:paraId="16D83633" w14:textId="34581D79">
            <w:pPr>
              <w:spacing w:before="120" w:beforeAutospacing="off" w:after="120" w:afterAutospacing="off"/>
              <w:jc w:val="both"/>
            </w:pPr>
            <w:r w:rsidRPr="1B5C7254" w:rsidR="1B5C7254">
              <w:rPr>
                <w:rFonts w:ascii="Tahoma" w:hAnsi="Tahoma" w:eastAsia="Tahoma" w:cs="Tahoma"/>
                <w:sz w:val="20"/>
                <w:szCs w:val="20"/>
              </w:rPr>
              <w:t>Head of centre</w:t>
            </w:r>
            <w:r w:rsidRPr="1B5C7254" w:rsidR="1B5C7254">
              <w:rPr>
                <w:rFonts w:ascii="Tahoma" w:hAnsi="Tahoma" w:eastAsia="Tahoma" w:cs="Tahoma"/>
                <w:b w:val="1"/>
                <w:bCs w:val="1"/>
                <w:color w:val="FF3300"/>
                <w:sz w:val="20"/>
                <w:szCs w:val="20"/>
              </w:rPr>
              <w:t xml:space="preserve"> </w:t>
            </w:r>
          </w:p>
        </w:tc>
        <w:tc>
          <w:tcPr>
            <w:tcW w:w="6640" w:type="dxa"/>
            <w:tcMar/>
          </w:tcPr>
          <w:p w:rsidR="1B5C7254" w:rsidP="1B5C7254" w:rsidRDefault="1B5C7254" w14:paraId="1C33797B" w14:textId="04BE0D35">
            <w:pPr>
              <w:spacing w:before="120" w:beforeAutospacing="off" w:after="120" w:afterAutospacing="off"/>
              <w:jc w:val="both"/>
            </w:pPr>
            <w:r w:rsidRPr="1B5C7254" w:rsidR="1B5C7254">
              <w:rPr>
                <w:rFonts w:ascii="Tahoma" w:hAnsi="Tahoma" w:eastAsia="Tahoma" w:cs="Tahoma"/>
                <w:b w:val="1"/>
                <w:bCs w:val="1"/>
                <w:sz w:val="22"/>
                <w:szCs w:val="22"/>
              </w:rPr>
              <w:t>Matt Brady</w:t>
            </w:r>
          </w:p>
        </w:tc>
      </w:tr>
      <w:tr w:rsidRPr="00B96C25" w:rsidR="00F642BC" w:rsidTr="1B5C7254" w14:paraId="5AFC9E5B" w14:textId="77777777">
        <w:tc>
          <w:tcPr>
            <w:tcW w:w="3392" w:type="dxa"/>
            <w:tcMar/>
          </w:tcPr>
          <w:p w:rsidR="1B5C7254" w:rsidP="1B5C7254" w:rsidRDefault="1B5C7254" w14:paraId="2DCF6F1C" w14:textId="3C580811">
            <w:pPr>
              <w:spacing w:before="120" w:beforeAutospacing="off" w:after="120" w:afterAutospacing="off"/>
              <w:jc w:val="both"/>
            </w:pPr>
            <w:r w:rsidRPr="1B5C7254" w:rsidR="1B5C7254">
              <w:rPr>
                <w:rFonts w:ascii="Tahoma" w:hAnsi="Tahoma" w:eastAsia="Tahoma" w:cs="Tahoma"/>
                <w:sz w:val="20"/>
                <w:szCs w:val="20"/>
              </w:rPr>
              <w:t>Assessor(s)</w:t>
            </w:r>
          </w:p>
        </w:tc>
        <w:tc>
          <w:tcPr>
            <w:tcW w:w="6640" w:type="dxa"/>
            <w:tcMar/>
          </w:tcPr>
          <w:p w:rsidR="1B5C7254" w:rsidP="1B5C7254" w:rsidRDefault="1B5C7254" w14:paraId="74769321" w14:textId="0D5DB21E">
            <w:pPr>
              <w:spacing w:before="120" w:beforeAutospacing="off" w:after="120" w:afterAutospacing="off"/>
              <w:jc w:val="both"/>
            </w:pPr>
            <w:r w:rsidRPr="1B5C7254" w:rsidR="1B5C7254">
              <w:rPr>
                <w:rFonts w:ascii="Tahoma" w:hAnsi="Tahoma" w:eastAsia="Tahoma" w:cs="Tahoma"/>
                <w:b w:val="1"/>
                <w:bCs w:val="1"/>
                <w:sz w:val="22"/>
                <w:szCs w:val="22"/>
              </w:rPr>
              <w:t>Annabella Maclaren</w:t>
            </w:r>
          </w:p>
        </w:tc>
      </w:tr>
      <w:tr w:rsidRPr="00B96C25" w:rsidR="00F642BC" w:rsidTr="1B5C7254" w14:paraId="672E7BA8" w14:textId="77777777">
        <w:tc>
          <w:tcPr>
            <w:tcW w:w="3392" w:type="dxa"/>
            <w:tcMar/>
          </w:tcPr>
          <w:p w:rsidR="1B5C7254" w:rsidP="1B5C7254" w:rsidRDefault="1B5C7254" w14:paraId="6F49B438" w14:textId="14CDD274">
            <w:pPr>
              <w:spacing w:before="120" w:beforeAutospacing="off" w:after="120" w:afterAutospacing="off"/>
              <w:jc w:val="both"/>
            </w:pPr>
            <w:r w:rsidRPr="1B5C7254" w:rsidR="1B5C7254">
              <w:rPr>
                <w:rFonts w:ascii="Tahoma" w:hAnsi="Tahoma" w:eastAsia="Tahoma" w:cs="Tahoma"/>
                <w:sz w:val="20"/>
                <w:szCs w:val="20"/>
              </w:rPr>
              <w:t>Access arrangement facilitator(s)</w:t>
            </w:r>
          </w:p>
        </w:tc>
        <w:tc>
          <w:tcPr>
            <w:tcW w:w="6640" w:type="dxa"/>
            <w:tcMar/>
          </w:tcPr>
          <w:p w:rsidR="1B5C7254" w:rsidP="1B5C7254" w:rsidRDefault="1B5C7254" w14:paraId="70883ED2" w14:textId="19D7656C">
            <w:pPr>
              <w:spacing w:before="120" w:beforeAutospacing="off" w:after="120" w:afterAutospacing="off"/>
              <w:jc w:val="both"/>
            </w:pPr>
            <w:r w:rsidRPr="1B5C7254" w:rsidR="1B5C7254">
              <w:rPr>
                <w:rFonts w:ascii="Tahoma" w:hAnsi="Tahoma" w:eastAsia="Tahoma" w:cs="Tahoma"/>
                <w:b w:val="1"/>
                <w:bCs w:val="1"/>
                <w:sz w:val="22"/>
                <w:szCs w:val="22"/>
              </w:rPr>
              <w:t>Annabella Maclaren</w:t>
            </w:r>
          </w:p>
        </w:tc>
      </w:tr>
      <w:bookmarkEnd w:id="2"/>
    </w:tbl>
    <w:p w:rsidR="005B200F" w:rsidRDefault="005B200F" w14:paraId="5CF8FFC5" w14:textId="11D67649">
      <w:pPr>
        <w:spacing w:after="200" w:line="276" w:lineRule="auto"/>
        <w:rPr>
          <w:rFonts w:cs="Arial"/>
          <w:b/>
          <w:noProof/>
          <w:color w:val="003399"/>
          <w:sz w:val="28"/>
          <w:szCs w:val="28"/>
        </w:rPr>
      </w:pPr>
    </w:p>
    <w:p w:rsidR="005B200F" w:rsidRDefault="005B200F" w14:paraId="5C7D11FD" w14:textId="70E60716">
      <w:pPr>
        <w:spacing w:after="200" w:line="276" w:lineRule="auto"/>
        <w:rPr>
          <w:rFonts w:cs="Arial"/>
          <w:b/>
          <w:noProof/>
          <w:color w:val="003399"/>
          <w:sz w:val="28"/>
          <w:szCs w:val="28"/>
        </w:rPr>
      </w:pPr>
    </w:p>
    <w:p w:rsidR="009D3D37" w:rsidRDefault="009D3D37" w14:paraId="332D7B12" w14:textId="3640CAB4">
      <w:pPr>
        <w:spacing w:after="200" w:line="276" w:lineRule="auto"/>
        <w:rPr>
          <w:rFonts w:cs="Arial"/>
          <w:b/>
          <w:noProof/>
          <w:color w:val="003399"/>
          <w:sz w:val="28"/>
          <w:szCs w:val="28"/>
        </w:rPr>
      </w:pPr>
      <w:r>
        <w:rPr>
          <w:rFonts w:cs="Arial"/>
          <w:b/>
          <w:noProof/>
          <w:color w:val="003399"/>
          <w:sz w:val="28"/>
          <w:szCs w:val="28"/>
        </w:rPr>
        <w:br w:type="page"/>
      </w:r>
    </w:p>
    <w:bookmarkEnd w:displacedByCustomXml="next" w:id="3"/>
    <w:bookmarkStart w:name="_Hlk22487103" w:displacedByCustomXml="next" w:id="4"/>
    <w:sdt>
      <w:sdtPr>
        <w:id w:val="8012680"/>
        <w:docPartObj>
          <w:docPartGallery w:val="Table of Contents"/>
          <w:docPartUnique/>
        </w:docPartObj>
        <w:rPr>
          <w:rFonts w:ascii="Tahoma" w:hAnsi="Tahoma" w:eastAsia="ＭＳ 明朝" w:cs="Arial" w:eastAsiaTheme="minorEastAsia" w:cstheme="minorBidi"/>
          <w:b w:val="0"/>
          <w:bCs w:val="0"/>
          <w:color w:val="auto"/>
          <w:sz w:val="22"/>
          <w:szCs w:val="22"/>
          <w:lang w:val="en-GB" w:eastAsia="en-GB"/>
        </w:rPr>
      </w:sdtPr>
      <w:sdtEndPr>
        <w:rPr>
          <w:rFonts w:ascii="Tahoma" w:hAnsi="Tahoma" w:eastAsia="ＭＳ 明朝" w:cs="Arial" w:eastAsiaTheme="minorEastAsia" w:cstheme="minorBidi"/>
          <w:b w:val="0"/>
          <w:bCs w:val="0"/>
          <w:color w:val="auto"/>
          <w:sz w:val="22"/>
          <w:szCs w:val="22"/>
          <w:lang w:val="en-GB" w:eastAsia="en-GB"/>
        </w:rPr>
      </w:sdtEndPr>
      <w:sdtContent>
        <w:p w:rsidRPr="002608AB" w:rsidR="00D54D8B" w:rsidP="00D54D8B" w:rsidRDefault="00D54D8B" w14:paraId="46582A4A" w14:textId="77777777">
          <w:pPr>
            <w:pStyle w:val="TOCHeading"/>
            <w:rPr>
              <w:rFonts w:ascii="Tahoma" w:hAnsi="Tahoma"/>
              <w:color w:val="003399"/>
              <w:sz w:val="24"/>
              <w:szCs w:val="24"/>
            </w:rPr>
          </w:pPr>
          <w:r w:rsidRPr="002608AB">
            <w:rPr>
              <w:rFonts w:ascii="Tahoma" w:hAnsi="Tahoma"/>
              <w:color w:val="003399"/>
              <w:sz w:val="24"/>
              <w:szCs w:val="24"/>
            </w:rPr>
            <w:t>Contents</w:t>
          </w:r>
        </w:p>
        <w:p w:rsidR="00F26CC2" w:rsidRDefault="005B200F" w14:paraId="09ADD8F6" w14:textId="7B691DB3">
          <w:pPr>
            <w:pStyle w:val="TOC1"/>
            <w:tabs>
              <w:tab w:val="right" w:leader="dot" w:pos="10042"/>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history="1" w:anchor="_Toc176183647">
            <w:r w:rsidRPr="00F720A9" w:rsidR="00F26CC2">
              <w:rPr>
                <w:rStyle w:val="Hyperlink"/>
                <w:noProof/>
              </w:rPr>
              <w:t>Key staff involved in the policy</w:t>
            </w:r>
            <w:r w:rsidR="00F26CC2">
              <w:rPr>
                <w:noProof/>
                <w:webHidden/>
              </w:rPr>
              <w:tab/>
            </w:r>
            <w:r w:rsidR="00F26CC2">
              <w:rPr>
                <w:noProof/>
                <w:webHidden/>
              </w:rPr>
              <w:fldChar w:fldCharType="begin"/>
            </w:r>
            <w:r w:rsidR="00F26CC2">
              <w:rPr>
                <w:noProof/>
                <w:webHidden/>
              </w:rPr>
              <w:instrText xml:space="preserve"> PAGEREF _Toc176183647 \h </w:instrText>
            </w:r>
            <w:r w:rsidR="00F26CC2">
              <w:rPr>
                <w:noProof/>
                <w:webHidden/>
              </w:rPr>
            </w:r>
            <w:r w:rsidR="00F26CC2">
              <w:rPr>
                <w:noProof/>
                <w:webHidden/>
              </w:rPr>
              <w:fldChar w:fldCharType="separate"/>
            </w:r>
            <w:r w:rsidR="00F26CC2">
              <w:rPr>
                <w:noProof/>
                <w:webHidden/>
              </w:rPr>
              <w:t>2</w:t>
            </w:r>
            <w:r w:rsidR="00F26CC2">
              <w:rPr>
                <w:noProof/>
                <w:webHidden/>
              </w:rPr>
              <w:fldChar w:fldCharType="end"/>
            </w:r>
          </w:hyperlink>
        </w:p>
        <w:p w:rsidR="00F26CC2" w:rsidRDefault="00F26CC2" w14:paraId="6D69064B" w14:textId="74BDEF5A">
          <w:pPr>
            <w:pStyle w:val="TOC1"/>
            <w:tabs>
              <w:tab w:val="right" w:leader="dot" w:pos="10042"/>
            </w:tabs>
            <w:rPr>
              <w:rFonts w:asciiTheme="minorHAnsi" w:hAnsiTheme="minorHAnsi"/>
              <w:noProof/>
              <w:kern w:val="2"/>
              <w:sz w:val="24"/>
              <w:szCs w:val="24"/>
              <w14:ligatures w14:val="standardContextual"/>
            </w:rPr>
          </w:pPr>
          <w:hyperlink w:history="1" w:anchor="_Toc176183648">
            <w:r w:rsidRPr="00F720A9">
              <w:rPr>
                <w:rStyle w:val="Hyperlink"/>
                <w:noProof/>
              </w:rPr>
              <w:t>Purpose of the policy</w:t>
            </w:r>
            <w:r>
              <w:rPr>
                <w:noProof/>
                <w:webHidden/>
              </w:rPr>
              <w:tab/>
            </w:r>
            <w:r>
              <w:rPr>
                <w:noProof/>
                <w:webHidden/>
              </w:rPr>
              <w:fldChar w:fldCharType="begin"/>
            </w:r>
            <w:r>
              <w:rPr>
                <w:noProof/>
                <w:webHidden/>
              </w:rPr>
              <w:instrText xml:space="preserve"> PAGEREF _Toc176183648 \h </w:instrText>
            </w:r>
            <w:r>
              <w:rPr>
                <w:noProof/>
                <w:webHidden/>
              </w:rPr>
            </w:r>
            <w:r>
              <w:rPr>
                <w:noProof/>
                <w:webHidden/>
              </w:rPr>
              <w:fldChar w:fldCharType="separate"/>
            </w:r>
            <w:r>
              <w:rPr>
                <w:noProof/>
                <w:webHidden/>
              </w:rPr>
              <w:t>4</w:t>
            </w:r>
            <w:r>
              <w:rPr>
                <w:noProof/>
                <w:webHidden/>
              </w:rPr>
              <w:fldChar w:fldCharType="end"/>
            </w:r>
          </w:hyperlink>
        </w:p>
        <w:p w:rsidR="00F26CC2" w:rsidRDefault="00F26CC2" w14:paraId="71235C89" w14:textId="1110FFB3">
          <w:pPr>
            <w:pStyle w:val="TOC1"/>
            <w:tabs>
              <w:tab w:val="right" w:leader="dot" w:pos="10042"/>
            </w:tabs>
            <w:rPr>
              <w:rFonts w:asciiTheme="minorHAnsi" w:hAnsiTheme="minorHAnsi"/>
              <w:noProof/>
              <w:kern w:val="2"/>
              <w:sz w:val="24"/>
              <w:szCs w:val="24"/>
              <w14:ligatures w14:val="standardContextual"/>
            </w:rPr>
          </w:pPr>
          <w:hyperlink w:history="1" w:anchor="_Toc176183649">
            <w:r w:rsidRPr="00F720A9">
              <w:rPr>
                <w:rStyle w:val="Hyperlink"/>
                <w:rFonts w:cs="Arial"/>
                <w:noProof/>
              </w:rPr>
              <w:t>Implementing access arrangements and the conduct of exams</w:t>
            </w:r>
            <w:r>
              <w:rPr>
                <w:noProof/>
                <w:webHidden/>
              </w:rPr>
              <w:tab/>
            </w:r>
            <w:r>
              <w:rPr>
                <w:noProof/>
                <w:webHidden/>
              </w:rPr>
              <w:fldChar w:fldCharType="begin"/>
            </w:r>
            <w:r>
              <w:rPr>
                <w:noProof/>
                <w:webHidden/>
              </w:rPr>
              <w:instrText xml:space="preserve"> PAGEREF _Toc176183649 \h </w:instrText>
            </w:r>
            <w:r>
              <w:rPr>
                <w:noProof/>
                <w:webHidden/>
              </w:rPr>
            </w:r>
            <w:r>
              <w:rPr>
                <w:noProof/>
                <w:webHidden/>
              </w:rPr>
              <w:fldChar w:fldCharType="separate"/>
            </w:r>
            <w:r>
              <w:rPr>
                <w:noProof/>
                <w:webHidden/>
              </w:rPr>
              <w:t>4</w:t>
            </w:r>
            <w:r>
              <w:rPr>
                <w:noProof/>
                <w:webHidden/>
              </w:rPr>
              <w:fldChar w:fldCharType="end"/>
            </w:r>
          </w:hyperlink>
        </w:p>
        <w:p w:rsidR="00F26CC2" w:rsidRDefault="00F26CC2" w14:paraId="74A1E62F" w14:textId="009F0A03">
          <w:pPr>
            <w:pStyle w:val="TOC1"/>
            <w:tabs>
              <w:tab w:val="right" w:leader="dot" w:pos="10042"/>
            </w:tabs>
            <w:rPr>
              <w:rFonts w:asciiTheme="minorHAnsi" w:hAnsiTheme="minorHAnsi"/>
              <w:noProof/>
              <w:kern w:val="2"/>
              <w:sz w:val="24"/>
              <w:szCs w:val="24"/>
              <w14:ligatures w14:val="standardContextual"/>
            </w:rPr>
          </w:pPr>
          <w:hyperlink w:history="1" w:anchor="_Toc176183650">
            <w:r w:rsidRPr="00F720A9">
              <w:rPr>
                <w:rStyle w:val="Hyperlink"/>
                <w:noProof/>
              </w:rPr>
              <w:t>The Equality Act 2010 definition of disability</w:t>
            </w:r>
            <w:r>
              <w:rPr>
                <w:noProof/>
                <w:webHidden/>
              </w:rPr>
              <w:tab/>
            </w:r>
            <w:r>
              <w:rPr>
                <w:noProof/>
                <w:webHidden/>
              </w:rPr>
              <w:fldChar w:fldCharType="begin"/>
            </w:r>
            <w:r>
              <w:rPr>
                <w:noProof/>
                <w:webHidden/>
              </w:rPr>
              <w:instrText xml:space="preserve"> PAGEREF _Toc176183650 \h </w:instrText>
            </w:r>
            <w:r>
              <w:rPr>
                <w:noProof/>
                <w:webHidden/>
              </w:rPr>
            </w:r>
            <w:r>
              <w:rPr>
                <w:noProof/>
                <w:webHidden/>
              </w:rPr>
              <w:fldChar w:fldCharType="separate"/>
            </w:r>
            <w:r>
              <w:rPr>
                <w:noProof/>
                <w:webHidden/>
              </w:rPr>
              <w:t>4</w:t>
            </w:r>
            <w:r>
              <w:rPr>
                <w:noProof/>
                <w:webHidden/>
              </w:rPr>
              <w:fldChar w:fldCharType="end"/>
            </w:r>
          </w:hyperlink>
        </w:p>
        <w:p w:rsidR="00F26CC2" w:rsidRDefault="00F26CC2" w14:paraId="02088101" w14:textId="1B908B5E">
          <w:pPr>
            <w:pStyle w:val="TOC1"/>
            <w:tabs>
              <w:tab w:val="right" w:leader="dot" w:pos="10042"/>
            </w:tabs>
            <w:rPr>
              <w:rFonts w:asciiTheme="minorHAnsi" w:hAnsiTheme="minorHAnsi"/>
              <w:noProof/>
              <w:kern w:val="2"/>
              <w:sz w:val="24"/>
              <w:szCs w:val="24"/>
              <w14:ligatures w14:val="standardContextual"/>
            </w:rPr>
          </w:pPr>
          <w:hyperlink w:history="1" w:anchor="_Toc176183651">
            <w:r w:rsidRPr="00F720A9">
              <w:rPr>
                <w:rStyle w:val="Hyperlink"/>
                <w:noProof/>
              </w:rPr>
              <w:t>Identifying the need for access arrangements</w:t>
            </w:r>
            <w:r>
              <w:rPr>
                <w:noProof/>
                <w:webHidden/>
              </w:rPr>
              <w:tab/>
            </w:r>
            <w:r>
              <w:rPr>
                <w:noProof/>
                <w:webHidden/>
              </w:rPr>
              <w:fldChar w:fldCharType="begin"/>
            </w:r>
            <w:r>
              <w:rPr>
                <w:noProof/>
                <w:webHidden/>
              </w:rPr>
              <w:instrText xml:space="preserve"> PAGEREF _Toc176183651 \h </w:instrText>
            </w:r>
            <w:r>
              <w:rPr>
                <w:noProof/>
                <w:webHidden/>
              </w:rPr>
            </w:r>
            <w:r>
              <w:rPr>
                <w:noProof/>
                <w:webHidden/>
              </w:rPr>
              <w:fldChar w:fldCharType="separate"/>
            </w:r>
            <w:r>
              <w:rPr>
                <w:noProof/>
                <w:webHidden/>
              </w:rPr>
              <w:t>4</w:t>
            </w:r>
            <w:r>
              <w:rPr>
                <w:noProof/>
                <w:webHidden/>
              </w:rPr>
              <w:fldChar w:fldCharType="end"/>
            </w:r>
          </w:hyperlink>
        </w:p>
        <w:p w:rsidR="00F26CC2" w:rsidRDefault="00F26CC2" w14:paraId="1B49B472" w14:textId="23C9A805">
          <w:pPr>
            <w:pStyle w:val="TOC2"/>
            <w:tabs>
              <w:tab w:val="right" w:leader="dot" w:pos="10042"/>
            </w:tabs>
            <w:rPr>
              <w:rFonts w:asciiTheme="minorHAnsi" w:hAnsiTheme="minorHAnsi"/>
              <w:noProof/>
              <w:kern w:val="2"/>
              <w:sz w:val="24"/>
              <w:szCs w:val="24"/>
              <w14:ligatures w14:val="standardContextual"/>
            </w:rPr>
          </w:pPr>
          <w:hyperlink w:history="1" w:anchor="_Toc176183652">
            <w:r w:rsidRPr="00F720A9">
              <w:rPr>
                <w:rStyle w:val="Hyperlink"/>
                <w:noProof/>
              </w:rPr>
              <w:t>Roles and responsibilities</w:t>
            </w:r>
            <w:r>
              <w:rPr>
                <w:noProof/>
                <w:webHidden/>
              </w:rPr>
              <w:tab/>
            </w:r>
            <w:r>
              <w:rPr>
                <w:noProof/>
                <w:webHidden/>
              </w:rPr>
              <w:fldChar w:fldCharType="begin"/>
            </w:r>
            <w:r>
              <w:rPr>
                <w:noProof/>
                <w:webHidden/>
              </w:rPr>
              <w:instrText xml:space="preserve"> PAGEREF _Toc176183652 \h </w:instrText>
            </w:r>
            <w:r>
              <w:rPr>
                <w:noProof/>
                <w:webHidden/>
              </w:rPr>
            </w:r>
            <w:r>
              <w:rPr>
                <w:noProof/>
                <w:webHidden/>
              </w:rPr>
              <w:fldChar w:fldCharType="separate"/>
            </w:r>
            <w:r>
              <w:rPr>
                <w:noProof/>
                <w:webHidden/>
              </w:rPr>
              <w:t>4</w:t>
            </w:r>
            <w:r>
              <w:rPr>
                <w:noProof/>
                <w:webHidden/>
              </w:rPr>
              <w:fldChar w:fldCharType="end"/>
            </w:r>
          </w:hyperlink>
        </w:p>
        <w:p w:rsidR="00F26CC2" w:rsidRDefault="00F26CC2" w14:paraId="759C2BEA" w14:textId="3D68684B">
          <w:pPr>
            <w:pStyle w:val="TOC2"/>
            <w:tabs>
              <w:tab w:val="right" w:leader="dot" w:pos="10042"/>
            </w:tabs>
            <w:rPr>
              <w:rFonts w:asciiTheme="minorHAnsi" w:hAnsiTheme="minorHAnsi"/>
              <w:noProof/>
              <w:kern w:val="2"/>
              <w:sz w:val="24"/>
              <w:szCs w:val="24"/>
              <w14:ligatures w14:val="standardContextual"/>
            </w:rPr>
          </w:pPr>
          <w:hyperlink w:history="1" w:anchor="_Toc176183653">
            <w:r w:rsidRPr="00F720A9">
              <w:rPr>
                <w:rStyle w:val="Hyperlink"/>
                <w:rFonts w:cs="Arial"/>
                <w:noProof/>
              </w:rPr>
              <w:t>Use of word processors</w:t>
            </w:r>
            <w:r>
              <w:rPr>
                <w:noProof/>
                <w:webHidden/>
              </w:rPr>
              <w:tab/>
            </w:r>
            <w:r>
              <w:rPr>
                <w:noProof/>
                <w:webHidden/>
              </w:rPr>
              <w:fldChar w:fldCharType="begin"/>
            </w:r>
            <w:r>
              <w:rPr>
                <w:noProof/>
                <w:webHidden/>
              </w:rPr>
              <w:instrText xml:space="preserve"> PAGEREF _Toc176183653 \h </w:instrText>
            </w:r>
            <w:r>
              <w:rPr>
                <w:noProof/>
                <w:webHidden/>
              </w:rPr>
            </w:r>
            <w:r>
              <w:rPr>
                <w:noProof/>
                <w:webHidden/>
              </w:rPr>
              <w:fldChar w:fldCharType="separate"/>
            </w:r>
            <w:r>
              <w:rPr>
                <w:noProof/>
                <w:webHidden/>
              </w:rPr>
              <w:t>6</w:t>
            </w:r>
            <w:r>
              <w:rPr>
                <w:noProof/>
                <w:webHidden/>
              </w:rPr>
              <w:fldChar w:fldCharType="end"/>
            </w:r>
          </w:hyperlink>
        </w:p>
        <w:p w:rsidR="00F26CC2" w:rsidRDefault="00F26CC2" w14:paraId="034DB130" w14:textId="749F3EC2">
          <w:pPr>
            <w:pStyle w:val="TOC1"/>
            <w:tabs>
              <w:tab w:val="right" w:leader="dot" w:pos="10042"/>
            </w:tabs>
            <w:rPr>
              <w:rFonts w:asciiTheme="minorHAnsi" w:hAnsiTheme="minorHAnsi"/>
              <w:noProof/>
              <w:kern w:val="2"/>
              <w:sz w:val="24"/>
              <w:szCs w:val="24"/>
              <w14:ligatures w14:val="standardContextual"/>
            </w:rPr>
          </w:pPr>
          <w:hyperlink w:history="1" w:anchor="_Toc176183654">
            <w:r w:rsidRPr="00F720A9">
              <w:rPr>
                <w:rStyle w:val="Hyperlink"/>
                <w:noProof/>
              </w:rPr>
              <w:t>Requesting access arrangements</w:t>
            </w:r>
            <w:r>
              <w:rPr>
                <w:noProof/>
                <w:webHidden/>
              </w:rPr>
              <w:tab/>
            </w:r>
            <w:r>
              <w:rPr>
                <w:noProof/>
                <w:webHidden/>
              </w:rPr>
              <w:fldChar w:fldCharType="begin"/>
            </w:r>
            <w:r>
              <w:rPr>
                <w:noProof/>
                <w:webHidden/>
              </w:rPr>
              <w:instrText xml:space="preserve"> PAGEREF _Toc176183654 \h </w:instrText>
            </w:r>
            <w:r>
              <w:rPr>
                <w:noProof/>
                <w:webHidden/>
              </w:rPr>
            </w:r>
            <w:r>
              <w:rPr>
                <w:noProof/>
                <w:webHidden/>
              </w:rPr>
              <w:fldChar w:fldCharType="separate"/>
            </w:r>
            <w:r>
              <w:rPr>
                <w:noProof/>
                <w:webHidden/>
              </w:rPr>
              <w:t>6</w:t>
            </w:r>
            <w:r>
              <w:rPr>
                <w:noProof/>
                <w:webHidden/>
              </w:rPr>
              <w:fldChar w:fldCharType="end"/>
            </w:r>
          </w:hyperlink>
        </w:p>
        <w:p w:rsidR="00F26CC2" w:rsidRDefault="00F26CC2" w14:paraId="5693379B" w14:textId="2439585B">
          <w:pPr>
            <w:pStyle w:val="TOC2"/>
            <w:tabs>
              <w:tab w:val="right" w:leader="dot" w:pos="10042"/>
            </w:tabs>
            <w:rPr>
              <w:rFonts w:asciiTheme="minorHAnsi" w:hAnsiTheme="minorHAnsi"/>
              <w:noProof/>
              <w:kern w:val="2"/>
              <w:sz w:val="24"/>
              <w:szCs w:val="24"/>
              <w14:ligatures w14:val="standardContextual"/>
            </w:rPr>
          </w:pPr>
          <w:hyperlink w:history="1" w:anchor="_Toc176183655">
            <w:r w:rsidRPr="00F720A9">
              <w:rPr>
                <w:rStyle w:val="Hyperlink"/>
                <w:noProof/>
              </w:rPr>
              <w:t>Roles and responsibilities</w:t>
            </w:r>
            <w:r>
              <w:rPr>
                <w:noProof/>
                <w:webHidden/>
              </w:rPr>
              <w:tab/>
            </w:r>
            <w:r>
              <w:rPr>
                <w:noProof/>
                <w:webHidden/>
              </w:rPr>
              <w:fldChar w:fldCharType="begin"/>
            </w:r>
            <w:r>
              <w:rPr>
                <w:noProof/>
                <w:webHidden/>
              </w:rPr>
              <w:instrText xml:space="preserve"> PAGEREF _Toc176183655 \h </w:instrText>
            </w:r>
            <w:r>
              <w:rPr>
                <w:noProof/>
                <w:webHidden/>
              </w:rPr>
            </w:r>
            <w:r>
              <w:rPr>
                <w:noProof/>
                <w:webHidden/>
              </w:rPr>
              <w:fldChar w:fldCharType="separate"/>
            </w:r>
            <w:r>
              <w:rPr>
                <w:noProof/>
                <w:webHidden/>
              </w:rPr>
              <w:t>6</w:t>
            </w:r>
            <w:r>
              <w:rPr>
                <w:noProof/>
                <w:webHidden/>
              </w:rPr>
              <w:fldChar w:fldCharType="end"/>
            </w:r>
          </w:hyperlink>
        </w:p>
        <w:p w:rsidR="00F26CC2" w:rsidRDefault="00F26CC2" w14:paraId="68C925DA" w14:textId="7F26BF6B">
          <w:pPr>
            <w:pStyle w:val="TOC1"/>
            <w:tabs>
              <w:tab w:val="right" w:leader="dot" w:pos="10042"/>
            </w:tabs>
            <w:rPr>
              <w:rFonts w:asciiTheme="minorHAnsi" w:hAnsiTheme="minorHAnsi"/>
              <w:noProof/>
              <w:kern w:val="2"/>
              <w:sz w:val="24"/>
              <w:szCs w:val="24"/>
              <w14:ligatures w14:val="standardContextual"/>
            </w:rPr>
          </w:pPr>
          <w:hyperlink w:history="1" w:anchor="_Toc176183656">
            <w:r w:rsidRPr="00F720A9">
              <w:rPr>
                <w:rStyle w:val="Hyperlink"/>
                <w:noProof/>
              </w:rPr>
              <w:t>Implementing access arrangements and the conduct of exams</w:t>
            </w:r>
            <w:r>
              <w:rPr>
                <w:noProof/>
                <w:webHidden/>
              </w:rPr>
              <w:tab/>
            </w:r>
            <w:r>
              <w:rPr>
                <w:noProof/>
                <w:webHidden/>
              </w:rPr>
              <w:fldChar w:fldCharType="begin"/>
            </w:r>
            <w:r>
              <w:rPr>
                <w:noProof/>
                <w:webHidden/>
              </w:rPr>
              <w:instrText xml:space="preserve"> PAGEREF _Toc176183656 \h </w:instrText>
            </w:r>
            <w:r>
              <w:rPr>
                <w:noProof/>
                <w:webHidden/>
              </w:rPr>
            </w:r>
            <w:r>
              <w:rPr>
                <w:noProof/>
                <w:webHidden/>
              </w:rPr>
              <w:fldChar w:fldCharType="separate"/>
            </w:r>
            <w:r>
              <w:rPr>
                <w:noProof/>
                <w:webHidden/>
              </w:rPr>
              <w:t>7</w:t>
            </w:r>
            <w:r>
              <w:rPr>
                <w:noProof/>
                <w:webHidden/>
              </w:rPr>
              <w:fldChar w:fldCharType="end"/>
            </w:r>
          </w:hyperlink>
        </w:p>
        <w:p w:rsidR="00F26CC2" w:rsidRDefault="00F26CC2" w14:paraId="07BE064C" w14:textId="41B5ED98">
          <w:pPr>
            <w:pStyle w:val="TOC2"/>
            <w:tabs>
              <w:tab w:val="right" w:leader="dot" w:pos="10042"/>
            </w:tabs>
            <w:rPr>
              <w:rFonts w:asciiTheme="minorHAnsi" w:hAnsiTheme="minorHAnsi"/>
              <w:noProof/>
              <w:kern w:val="2"/>
              <w:sz w:val="24"/>
              <w:szCs w:val="24"/>
              <w14:ligatures w14:val="standardContextual"/>
            </w:rPr>
          </w:pPr>
          <w:hyperlink w:history="1" w:anchor="_Toc176183657">
            <w:r w:rsidRPr="00F720A9">
              <w:rPr>
                <w:rStyle w:val="Hyperlink"/>
                <w:noProof/>
              </w:rPr>
              <w:t>Roles and responsibilities</w:t>
            </w:r>
            <w:r>
              <w:rPr>
                <w:noProof/>
                <w:webHidden/>
              </w:rPr>
              <w:tab/>
            </w:r>
            <w:r>
              <w:rPr>
                <w:noProof/>
                <w:webHidden/>
              </w:rPr>
              <w:fldChar w:fldCharType="begin"/>
            </w:r>
            <w:r>
              <w:rPr>
                <w:noProof/>
                <w:webHidden/>
              </w:rPr>
              <w:instrText xml:space="preserve"> PAGEREF _Toc176183657 \h </w:instrText>
            </w:r>
            <w:r>
              <w:rPr>
                <w:noProof/>
                <w:webHidden/>
              </w:rPr>
            </w:r>
            <w:r>
              <w:rPr>
                <w:noProof/>
                <w:webHidden/>
              </w:rPr>
              <w:fldChar w:fldCharType="separate"/>
            </w:r>
            <w:r>
              <w:rPr>
                <w:noProof/>
                <w:webHidden/>
              </w:rPr>
              <w:t>7</w:t>
            </w:r>
            <w:r>
              <w:rPr>
                <w:noProof/>
                <w:webHidden/>
              </w:rPr>
              <w:fldChar w:fldCharType="end"/>
            </w:r>
          </w:hyperlink>
        </w:p>
        <w:p w:rsidR="00F26CC2" w:rsidRDefault="00F26CC2" w14:paraId="20044CE1" w14:textId="38504A97">
          <w:pPr>
            <w:pStyle w:val="TOC3"/>
            <w:tabs>
              <w:tab w:val="right" w:leader="dot" w:pos="10042"/>
            </w:tabs>
            <w:rPr>
              <w:rFonts w:asciiTheme="minorHAnsi" w:hAnsiTheme="minorHAnsi"/>
              <w:noProof/>
              <w:kern w:val="2"/>
              <w:sz w:val="24"/>
              <w:szCs w:val="24"/>
              <w14:ligatures w14:val="standardContextual"/>
            </w:rPr>
          </w:pPr>
          <w:hyperlink w:history="1" w:anchor="_Toc176183658">
            <w:r w:rsidRPr="00F720A9">
              <w:rPr>
                <w:rStyle w:val="Hyperlink"/>
                <w:noProof/>
              </w:rPr>
              <w:t>External assessments</w:t>
            </w:r>
            <w:r>
              <w:rPr>
                <w:noProof/>
                <w:webHidden/>
              </w:rPr>
              <w:tab/>
            </w:r>
            <w:r>
              <w:rPr>
                <w:noProof/>
                <w:webHidden/>
              </w:rPr>
              <w:fldChar w:fldCharType="begin"/>
            </w:r>
            <w:r>
              <w:rPr>
                <w:noProof/>
                <w:webHidden/>
              </w:rPr>
              <w:instrText xml:space="preserve"> PAGEREF _Toc176183658 \h </w:instrText>
            </w:r>
            <w:r>
              <w:rPr>
                <w:noProof/>
                <w:webHidden/>
              </w:rPr>
            </w:r>
            <w:r>
              <w:rPr>
                <w:noProof/>
                <w:webHidden/>
              </w:rPr>
              <w:fldChar w:fldCharType="separate"/>
            </w:r>
            <w:r>
              <w:rPr>
                <w:noProof/>
                <w:webHidden/>
              </w:rPr>
              <w:t>7</w:t>
            </w:r>
            <w:r>
              <w:rPr>
                <w:noProof/>
                <w:webHidden/>
              </w:rPr>
              <w:fldChar w:fldCharType="end"/>
            </w:r>
          </w:hyperlink>
        </w:p>
        <w:p w:rsidR="00F26CC2" w:rsidRDefault="00F26CC2" w14:paraId="60062136" w14:textId="249AF42A">
          <w:pPr>
            <w:pStyle w:val="TOC3"/>
            <w:tabs>
              <w:tab w:val="right" w:leader="dot" w:pos="10042"/>
            </w:tabs>
            <w:rPr>
              <w:rFonts w:asciiTheme="minorHAnsi" w:hAnsiTheme="minorHAnsi"/>
              <w:noProof/>
              <w:kern w:val="2"/>
              <w:sz w:val="24"/>
              <w:szCs w:val="24"/>
              <w14:ligatures w14:val="standardContextual"/>
            </w:rPr>
          </w:pPr>
          <w:hyperlink w:history="1" w:anchor="_Toc176183659">
            <w:r w:rsidRPr="00F720A9">
              <w:rPr>
                <w:rStyle w:val="Hyperlink"/>
                <w:noProof/>
              </w:rPr>
              <w:t>Internal assessments</w:t>
            </w:r>
            <w:r>
              <w:rPr>
                <w:noProof/>
                <w:webHidden/>
              </w:rPr>
              <w:tab/>
            </w:r>
            <w:r>
              <w:rPr>
                <w:noProof/>
                <w:webHidden/>
              </w:rPr>
              <w:fldChar w:fldCharType="begin"/>
            </w:r>
            <w:r>
              <w:rPr>
                <w:noProof/>
                <w:webHidden/>
              </w:rPr>
              <w:instrText xml:space="preserve"> PAGEREF _Toc176183659 \h </w:instrText>
            </w:r>
            <w:r>
              <w:rPr>
                <w:noProof/>
                <w:webHidden/>
              </w:rPr>
            </w:r>
            <w:r>
              <w:rPr>
                <w:noProof/>
                <w:webHidden/>
              </w:rPr>
              <w:fldChar w:fldCharType="separate"/>
            </w:r>
            <w:r>
              <w:rPr>
                <w:noProof/>
                <w:webHidden/>
              </w:rPr>
              <w:t>9</w:t>
            </w:r>
            <w:r>
              <w:rPr>
                <w:noProof/>
                <w:webHidden/>
              </w:rPr>
              <w:fldChar w:fldCharType="end"/>
            </w:r>
          </w:hyperlink>
        </w:p>
        <w:p w:rsidR="00F26CC2" w:rsidRDefault="00F26CC2" w14:paraId="66350DC6" w14:textId="48F13EFE">
          <w:pPr>
            <w:pStyle w:val="TOC3"/>
            <w:tabs>
              <w:tab w:val="right" w:leader="dot" w:pos="10042"/>
            </w:tabs>
            <w:rPr>
              <w:rFonts w:asciiTheme="minorHAnsi" w:hAnsiTheme="minorHAnsi"/>
              <w:noProof/>
              <w:kern w:val="2"/>
              <w:sz w:val="24"/>
              <w:szCs w:val="24"/>
              <w14:ligatures w14:val="standardContextual"/>
            </w:rPr>
          </w:pPr>
          <w:hyperlink w:history="1" w:anchor="_Toc176183660">
            <w:r w:rsidRPr="00F720A9">
              <w:rPr>
                <w:rStyle w:val="Hyperlink"/>
                <w:noProof/>
              </w:rPr>
              <w:t>Internal exams</w:t>
            </w:r>
            <w:r w:rsidRPr="00F720A9">
              <w:rPr>
                <w:rStyle w:val="Hyperlink"/>
                <w:noProof/>
                <w:highlight w:val="yellow"/>
              </w:rPr>
              <w:t>/assessments</w:t>
            </w:r>
            <w:r>
              <w:rPr>
                <w:noProof/>
                <w:webHidden/>
              </w:rPr>
              <w:tab/>
            </w:r>
            <w:r>
              <w:rPr>
                <w:noProof/>
                <w:webHidden/>
              </w:rPr>
              <w:fldChar w:fldCharType="begin"/>
            </w:r>
            <w:r>
              <w:rPr>
                <w:noProof/>
                <w:webHidden/>
              </w:rPr>
              <w:instrText xml:space="preserve"> PAGEREF _Toc176183660 \h </w:instrText>
            </w:r>
            <w:r>
              <w:rPr>
                <w:noProof/>
                <w:webHidden/>
              </w:rPr>
            </w:r>
            <w:r>
              <w:rPr>
                <w:noProof/>
                <w:webHidden/>
              </w:rPr>
              <w:fldChar w:fldCharType="separate"/>
            </w:r>
            <w:r>
              <w:rPr>
                <w:noProof/>
                <w:webHidden/>
              </w:rPr>
              <w:t>10</w:t>
            </w:r>
            <w:r>
              <w:rPr>
                <w:noProof/>
                <w:webHidden/>
              </w:rPr>
              <w:fldChar w:fldCharType="end"/>
            </w:r>
          </w:hyperlink>
        </w:p>
        <w:p w:rsidR="00F26CC2" w:rsidRDefault="00F26CC2" w14:paraId="1C5E5A1F" w14:textId="5F7F5BFF">
          <w:pPr>
            <w:pStyle w:val="TOC1"/>
            <w:tabs>
              <w:tab w:val="right" w:leader="dot" w:pos="10042"/>
            </w:tabs>
            <w:rPr>
              <w:rFonts w:asciiTheme="minorHAnsi" w:hAnsiTheme="minorHAnsi"/>
              <w:noProof/>
              <w:kern w:val="2"/>
              <w:sz w:val="24"/>
              <w:szCs w:val="24"/>
              <w14:ligatures w14:val="standardContextual"/>
            </w:rPr>
          </w:pPr>
          <w:hyperlink w:history="1" w:anchor="_Toc176183661">
            <w:r w:rsidRPr="00F720A9">
              <w:rPr>
                <w:rStyle w:val="Hyperlink"/>
                <w:rFonts w:cs="Arial"/>
                <w:noProof/>
              </w:rPr>
              <w:t>Facilitating access - examples</w:t>
            </w:r>
            <w:r>
              <w:rPr>
                <w:noProof/>
                <w:webHidden/>
              </w:rPr>
              <w:tab/>
            </w:r>
            <w:r>
              <w:rPr>
                <w:noProof/>
                <w:webHidden/>
              </w:rPr>
              <w:fldChar w:fldCharType="begin"/>
            </w:r>
            <w:r>
              <w:rPr>
                <w:noProof/>
                <w:webHidden/>
              </w:rPr>
              <w:instrText xml:space="preserve"> PAGEREF _Toc176183661 \h </w:instrText>
            </w:r>
            <w:r>
              <w:rPr>
                <w:noProof/>
                <w:webHidden/>
              </w:rPr>
            </w:r>
            <w:r>
              <w:rPr>
                <w:noProof/>
                <w:webHidden/>
              </w:rPr>
              <w:fldChar w:fldCharType="separate"/>
            </w:r>
            <w:r>
              <w:rPr>
                <w:noProof/>
                <w:webHidden/>
              </w:rPr>
              <w:t>11</w:t>
            </w:r>
            <w:r>
              <w:rPr>
                <w:noProof/>
                <w:webHidden/>
              </w:rPr>
              <w:fldChar w:fldCharType="end"/>
            </w:r>
          </w:hyperlink>
        </w:p>
        <w:p w:rsidR="005B200F" w:rsidP="005B200F" w:rsidRDefault="005B200F" w14:paraId="77855336" w14:textId="6AB40E08">
          <w:r>
            <w:fldChar w:fldCharType="end"/>
          </w:r>
        </w:p>
      </w:sdtContent>
    </w:sdt>
    <w:bookmarkEnd w:displacedByCustomXml="prev" w:id="4"/>
    <w:p w:rsidRPr="00054940" w:rsidR="005B200F" w:rsidP="1B5C7254" w:rsidRDefault="003C4ABA" w14:paraId="50D63BB6" w14:textId="269C1D07" w14:noSpellErr="1">
      <w:pPr>
        <w:pStyle w:val="TOC1"/>
        <w:tabs>
          <w:tab w:val="right" w:leader="dot" w:pos="10055"/>
        </w:tabs>
        <w:rPr>
          <w:rFonts w:eastAsia="Times New Roman" w:cs="Times New Roman"/>
          <w:b w:val="1"/>
          <w:bCs w:val="1"/>
        </w:rPr>
      </w:pPr>
    </w:p>
    <w:p w:rsidR="005B200F" w:rsidP="005B200F" w:rsidRDefault="005B200F" w14:paraId="45BD855E" w14:textId="19EFFBD0">
      <w:pPr>
        <w:spacing w:after="200" w:line="276" w:lineRule="auto"/>
        <w:rPr>
          <w:rFonts w:eastAsia="Times New Roman" w:cs="Times New Roman"/>
          <w:b/>
          <w:color w:val="003399"/>
          <w:sz w:val="28"/>
          <w:szCs w:val="28"/>
        </w:rPr>
      </w:pPr>
      <w:r>
        <w:br w:type="page"/>
      </w:r>
    </w:p>
    <w:bookmarkStart w:name="_Toc176183648" w:id="5"/>
    <w:p w:rsidRPr="00CB1BB8" w:rsidR="005B200F" w:rsidP="00527DF6" w:rsidRDefault="005B200F" w14:paraId="12B22F3C" w14:textId="77777777">
      <w:pPr>
        <w:pStyle w:val="Headinglevel1"/>
        <w:spacing w:before="240" w:after="120"/>
      </w:pPr>
      <w:r>
        <w:rPr>
          <w:noProof/>
        </w:rPr>
        <mc:AlternateContent>
          <mc:Choice Requires="wps">
            <w:drawing>
              <wp:anchor distT="0" distB="0" distL="114300" distR="114300" simplePos="0" relativeHeight="251665408" behindDoc="0" locked="0" layoutInCell="1" allowOverlap="1" wp14:anchorId="65BBBF3E" wp14:editId="6EA4A52E">
                <wp:simplePos x="0" y="0"/>
                <wp:positionH relativeFrom="page">
                  <wp:posOffset>3495675</wp:posOffset>
                </wp:positionH>
                <wp:positionV relativeFrom="paragraph">
                  <wp:posOffset>32718375</wp:posOffset>
                </wp:positionV>
                <wp:extent cx="3905250" cy="2590800"/>
                <wp:effectExtent l="19050" t="19050" r="19050" b="381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259080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1750">
                          <a:solidFill>
                            <a:srgbClr val="003399"/>
                          </a:solidFill>
                          <a:miter lim="800000"/>
                          <a:headEnd/>
                          <a:tailEnd/>
                        </a:ln>
                        <a:effectLst>
                          <a:outerShdw dist="28398" dir="3806097" algn="ctr" rotWithShape="0">
                            <a:schemeClr val="accent1">
                              <a:lumMod val="50000"/>
                              <a:lumOff val="0"/>
                              <a:alpha val="50000"/>
                            </a:schemeClr>
                          </a:outerShdw>
                        </a:effectLst>
                      </wps:spPr>
                      <wps:txbx>
                        <w:txbxContent>
                          <w:p w:rsidRPr="003D23D0" w:rsidR="00043E79" w:rsidP="005B200F" w:rsidRDefault="00043E79" w14:paraId="5809999B" w14:textId="77777777">
                            <w:pPr>
                              <w:pStyle w:val="Headinglevel1"/>
                              <w:spacing w:after="0"/>
                              <w:rPr>
                                <w:rFonts w:cs="Arial"/>
                                <w:sz w:val="20"/>
                                <w:szCs w:val="20"/>
                              </w:rPr>
                            </w:pPr>
                            <w:bookmarkStart w:name="_Toc460598889" w:id="6"/>
                            <w:bookmarkStart w:name="_Toc480112451" w:id="7"/>
                            <w:bookmarkStart w:name="_Toc176183649" w:id="8"/>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bookmarkEnd w:id="6"/>
                            <w:bookmarkEnd w:id="7"/>
                            <w:bookmarkEnd w:id="8"/>
                          </w:p>
                          <w:p w:rsidRPr="003D23D0" w:rsidR="00043E79" w:rsidP="005B200F" w:rsidRDefault="00043E79" w14:paraId="0356B358" w14:textId="77777777">
                            <w:pPr>
                              <w:rPr>
                                <w:rFonts w:cs="Arial"/>
                                <w:b/>
                                <w:color w:val="FF3300"/>
                                <w:sz w:val="18"/>
                                <w:szCs w:val="18"/>
                              </w:rPr>
                            </w:pPr>
                            <w:r w:rsidRPr="003D23D0">
                              <w:rPr>
                                <w:rFonts w:cs="Arial"/>
                                <w:b/>
                                <w:color w:val="FF3300"/>
                                <w:sz w:val="18"/>
                                <w:szCs w:val="18"/>
                              </w:rPr>
                              <w:t>Delete this text box when the information contained here is understood</w:t>
                            </w:r>
                          </w:p>
                          <w:p w:rsidRPr="003D23D0" w:rsidR="00043E79" w:rsidP="005B200F" w:rsidRDefault="00043E79" w14:paraId="302AD6E4" w14:textId="77777777">
                            <w:pPr>
                              <w:spacing w:after="0"/>
                              <w:rPr>
                                <w:rFonts w:cs="Arial"/>
                                <w:sz w:val="18"/>
                                <w:szCs w:val="18"/>
                              </w:rPr>
                            </w:pPr>
                            <w:r>
                              <w:rPr>
                                <w:rFonts w:cs="Arial"/>
                                <w:sz w:val="18"/>
                                <w:szCs w:val="18"/>
                              </w:rPr>
                              <w:t xml:space="preserve">Under this heading, consider roles and </w:t>
                            </w:r>
                            <w:proofErr w:type="spellStart"/>
                            <w:r>
                              <w:rPr>
                                <w:rFonts w:cs="Arial"/>
                                <w:sz w:val="18"/>
                                <w:szCs w:val="18"/>
                              </w:rPr>
                              <w:t>responsibilitiesin</w:t>
                            </w:r>
                            <w:proofErr w:type="spellEnd"/>
                            <w:r>
                              <w:rPr>
                                <w:rFonts w:cs="Arial"/>
                                <w:sz w:val="18"/>
                                <w:szCs w:val="18"/>
                              </w:rPr>
                              <w:t xml:space="preserve"> pre-planning and conducting exams and assessments</w:t>
                            </w:r>
                          </w:p>
                          <w:p w:rsidR="00043E79" w:rsidP="00575F16" w:rsidRDefault="00043E79" w14:paraId="7682AAD6" w14:textId="77777777">
                            <w:pPr>
                              <w:pStyle w:val="ListParagraph"/>
                              <w:numPr>
                                <w:ilvl w:val="0"/>
                                <w:numId w:val="5"/>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rsidR="00043E79" w:rsidP="00575F16" w:rsidRDefault="00043E79" w14:paraId="0DE0D4EC" w14:textId="77777777">
                            <w:pPr>
                              <w:pStyle w:val="ListParagraph"/>
                              <w:numPr>
                                <w:ilvl w:val="0"/>
                                <w:numId w:val="5"/>
                              </w:numPr>
                              <w:spacing w:before="0" w:after="0"/>
                              <w:rPr>
                                <w:rFonts w:cs="Arial"/>
                                <w:sz w:val="18"/>
                                <w:szCs w:val="18"/>
                              </w:rPr>
                            </w:pPr>
                            <w:r>
                              <w:rPr>
                                <w:rFonts w:cs="Arial"/>
                                <w:sz w:val="18"/>
                                <w:szCs w:val="18"/>
                              </w:rPr>
                              <w:t xml:space="preserve">Consider how </w:t>
                            </w:r>
                          </w:p>
                          <w:p w:rsidRPr="005B0BD5" w:rsidR="00043E79" w:rsidP="00575F16" w:rsidRDefault="00043E79" w14:paraId="05551AE9" w14:textId="77777777">
                            <w:pPr>
                              <w:pStyle w:val="ListParagraph"/>
                              <w:numPr>
                                <w:ilvl w:val="0"/>
                                <w:numId w:val="5"/>
                              </w:numPr>
                              <w:spacing w:before="0" w:after="0"/>
                              <w:rPr>
                                <w:rFonts w:cs="Arial"/>
                                <w:sz w:val="18"/>
                                <w:szCs w:val="18"/>
                              </w:rPr>
                            </w:pPr>
                            <w:r>
                              <w:rPr>
                                <w:rFonts w:cs="Arial"/>
                                <w:sz w:val="18"/>
                                <w:szCs w:val="18"/>
                              </w:rPr>
                              <w:t>Ensuring exam information (JCQ notices, exam timetables etc.) are provided in an accessible format</w:t>
                            </w:r>
                          </w:p>
                          <w:p w:rsidR="00043E79" w:rsidP="00575F16" w:rsidRDefault="00043E79" w14:paraId="2CF60076" w14:textId="77777777">
                            <w:pPr>
                              <w:pStyle w:val="ListParagraph"/>
                              <w:numPr>
                                <w:ilvl w:val="0"/>
                                <w:numId w:val="5"/>
                              </w:numPr>
                              <w:spacing w:before="0" w:after="0"/>
                              <w:rPr>
                                <w:rFonts w:cs="Arial"/>
                                <w:sz w:val="18"/>
                                <w:szCs w:val="18"/>
                              </w:rPr>
                            </w:pPr>
                            <w:r>
                              <w:rPr>
                                <w:rFonts w:cs="Arial"/>
                                <w:sz w:val="18"/>
                                <w:szCs w:val="18"/>
                              </w:rPr>
                              <w:t>Allocating staff as facilitators and ensuring they are trained</w:t>
                            </w:r>
                          </w:p>
                          <w:p w:rsidR="00043E79" w:rsidP="00575F16" w:rsidRDefault="00043E79" w14:paraId="747C81F6" w14:textId="77777777">
                            <w:pPr>
                              <w:pStyle w:val="ListParagraph"/>
                              <w:numPr>
                                <w:ilvl w:val="0"/>
                                <w:numId w:val="5"/>
                              </w:numPr>
                              <w:spacing w:before="0" w:after="0"/>
                              <w:rPr>
                                <w:rFonts w:cs="Arial"/>
                                <w:sz w:val="18"/>
                                <w:szCs w:val="18"/>
                              </w:rPr>
                            </w:pPr>
                          </w:p>
                          <w:p w:rsidRPr="00580F39" w:rsidR="00043E79" w:rsidP="005B200F" w:rsidRDefault="00043E79" w14:paraId="6792A510" w14:textId="77777777">
                            <w:pPr>
                              <w:spacing w:after="0"/>
                              <w:rPr>
                                <w:rFonts w:cs="Arial"/>
                                <w:sz w:val="18"/>
                                <w:szCs w:val="18"/>
                              </w:rPr>
                            </w:pPr>
                            <w:r>
                              <w:rPr>
                                <w:rFonts w:cs="Arial"/>
                                <w:sz w:val="18"/>
                                <w:szCs w:val="18"/>
                              </w:rPr>
                              <w:t>ADD additional roles as may be involved in your centre’s processes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 style="position:absolute;margin-left:275.25pt;margin-top:2576.25pt;width:307.5pt;height:20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8" fillcolor="#95b3d7 [1940]" strokecolor="#039"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" w14:anchorId="65BBBF3E">
                <v:fill type="gradient" color2="#dbe5f1 [660]" angle="135" focus="50%"/>
                <v:shadow on="t" color="#243f60 [1604]" opacity=".5" offset="1pt"/>
                <v:textbox>
                  <w:txbxContent>
                    <w:p w:rsidRPr="003D23D0" w:rsidR="00043E79" w:rsidP="005B200F" w:rsidRDefault="00043E79" w14:paraId="5809999B" w14:textId="77777777">
                      <w:pPr>
                        <w:pStyle w:val="Headinglevel1"/>
                        <w:spacing w:after="0"/>
                        <w:rPr>
                          <w:rFonts w:cs="Arial"/>
                          <w:sz w:val="20"/>
                          <w:szCs w:val="20"/>
                        </w:rPr>
                      </w:pPr>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p>
                    <w:p w:rsidRPr="003D23D0" w:rsidR="00043E79" w:rsidP="005B200F" w:rsidRDefault="00043E79" w14:paraId="0356B358" w14:textId="77777777">
                      <w:pPr>
                        <w:rPr>
                          <w:rFonts w:cs="Arial"/>
                          <w:b/>
                          <w:color w:val="FF3300"/>
                          <w:sz w:val="18"/>
                          <w:szCs w:val="18"/>
                        </w:rPr>
                      </w:pPr>
                      <w:r w:rsidRPr="003D23D0">
                        <w:rPr>
                          <w:rFonts w:cs="Arial"/>
                          <w:b/>
                          <w:color w:val="FF3300"/>
                          <w:sz w:val="18"/>
                          <w:szCs w:val="18"/>
                        </w:rPr>
                        <w:t>Delete this text box when the information contained here is understood</w:t>
                      </w:r>
                    </w:p>
                    <w:p w:rsidRPr="003D23D0" w:rsidR="00043E79" w:rsidP="005B200F" w:rsidRDefault="00043E79" w14:paraId="302AD6E4" w14:textId="77777777">
                      <w:pPr>
                        <w:spacing w:after="0"/>
                        <w:rPr>
                          <w:rFonts w:cs="Arial"/>
                          <w:sz w:val="18"/>
                          <w:szCs w:val="18"/>
                        </w:rPr>
                      </w:pPr>
                      <w:r>
                        <w:rPr>
                          <w:rFonts w:cs="Arial"/>
                          <w:sz w:val="18"/>
                          <w:szCs w:val="18"/>
                        </w:rPr>
                        <w:t xml:space="preserve">Under this heading, consider roles and </w:t>
                      </w:r>
                      <w:proofErr w:type="spellStart"/>
                      <w:r>
                        <w:rPr>
                          <w:rFonts w:cs="Arial"/>
                          <w:sz w:val="18"/>
                          <w:szCs w:val="18"/>
                        </w:rPr>
                        <w:t>responsibilitiesin</w:t>
                      </w:r>
                      <w:proofErr w:type="spellEnd"/>
                      <w:r>
                        <w:rPr>
                          <w:rFonts w:cs="Arial"/>
                          <w:sz w:val="18"/>
                          <w:szCs w:val="18"/>
                        </w:rPr>
                        <w:t xml:space="preserve"> pre-planning and conducting exams and assessments</w:t>
                      </w:r>
                    </w:p>
                    <w:p w:rsidR="00043E79" w:rsidP="00575F16" w:rsidRDefault="00043E79" w14:paraId="7682AAD6" w14:textId="77777777">
                      <w:pPr>
                        <w:pStyle w:val="ListParagraph"/>
                        <w:numPr>
                          <w:ilvl w:val="0"/>
                          <w:numId w:val="5"/>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rsidR="00043E79" w:rsidP="00575F16" w:rsidRDefault="00043E79" w14:paraId="0DE0D4EC" w14:textId="77777777">
                      <w:pPr>
                        <w:pStyle w:val="ListParagraph"/>
                        <w:numPr>
                          <w:ilvl w:val="0"/>
                          <w:numId w:val="5"/>
                        </w:numPr>
                        <w:spacing w:before="0" w:after="0"/>
                        <w:rPr>
                          <w:rFonts w:cs="Arial"/>
                          <w:sz w:val="18"/>
                          <w:szCs w:val="18"/>
                        </w:rPr>
                      </w:pPr>
                      <w:r>
                        <w:rPr>
                          <w:rFonts w:cs="Arial"/>
                          <w:sz w:val="18"/>
                          <w:szCs w:val="18"/>
                        </w:rPr>
                        <w:t xml:space="preserve">Consider how </w:t>
                      </w:r>
                    </w:p>
                    <w:p w:rsidRPr="005B0BD5" w:rsidR="00043E79" w:rsidP="00575F16" w:rsidRDefault="00043E79" w14:paraId="05551AE9" w14:textId="77777777">
                      <w:pPr>
                        <w:pStyle w:val="ListParagraph"/>
                        <w:numPr>
                          <w:ilvl w:val="0"/>
                          <w:numId w:val="5"/>
                        </w:numPr>
                        <w:spacing w:before="0" w:after="0"/>
                        <w:rPr>
                          <w:rFonts w:cs="Arial"/>
                          <w:sz w:val="18"/>
                          <w:szCs w:val="18"/>
                        </w:rPr>
                      </w:pPr>
                      <w:r>
                        <w:rPr>
                          <w:rFonts w:cs="Arial"/>
                          <w:sz w:val="18"/>
                          <w:szCs w:val="18"/>
                        </w:rPr>
                        <w:t>Ensuring exam information (JCQ notices, exam timetables etc.) are provided in an accessible format</w:t>
                      </w:r>
                    </w:p>
                    <w:p w:rsidR="00043E79" w:rsidP="00575F16" w:rsidRDefault="00043E79" w14:paraId="2CF60076" w14:textId="77777777">
                      <w:pPr>
                        <w:pStyle w:val="ListParagraph"/>
                        <w:numPr>
                          <w:ilvl w:val="0"/>
                          <w:numId w:val="5"/>
                        </w:numPr>
                        <w:spacing w:before="0" w:after="0"/>
                        <w:rPr>
                          <w:rFonts w:cs="Arial"/>
                          <w:sz w:val="18"/>
                          <w:szCs w:val="18"/>
                        </w:rPr>
                      </w:pPr>
                      <w:r>
                        <w:rPr>
                          <w:rFonts w:cs="Arial"/>
                          <w:sz w:val="18"/>
                          <w:szCs w:val="18"/>
                        </w:rPr>
                        <w:t>Allocating staff as facilitators and ensuring they are trained</w:t>
                      </w:r>
                    </w:p>
                    <w:p w:rsidR="00043E79" w:rsidP="00575F16" w:rsidRDefault="00043E79" w14:paraId="747C81F6" w14:textId="77777777">
                      <w:pPr>
                        <w:pStyle w:val="ListParagraph"/>
                        <w:numPr>
                          <w:ilvl w:val="0"/>
                          <w:numId w:val="5"/>
                        </w:numPr>
                        <w:spacing w:before="0" w:after="0"/>
                        <w:rPr>
                          <w:rFonts w:cs="Arial"/>
                          <w:sz w:val="18"/>
                          <w:szCs w:val="18"/>
                        </w:rPr>
                      </w:pPr>
                    </w:p>
                    <w:p w:rsidRPr="00580F39" w:rsidR="00043E79" w:rsidP="005B200F" w:rsidRDefault="00043E79" w14:paraId="6792A510" w14:textId="77777777">
                      <w:pPr>
                        <w:spacing w:after="0"/>
                        <w:rPr>
                          <w:rFonts w:cs="Arial"/>
                          <w:sz w:val="18"/>
                          <w:szCs w:val="18"/>
                        </w:rPr>
                      </w:pPr>
                      <w:r>
                        <w:rPr>
                          <w:rFonts w:cs="Arial"/>
                          <w:sz w:val="18"/>
                          <w:szCs w:val="18"/>
                        </w:rPr>
                        <w:t>ADD additional roles as may be involved in your centre’s processes</w:t>
                      </w:r>
                    </w:p>
                  </w:txbxContent>
                </v:textbox>
                <w10:wrap anchorx="page"/>
              </v:shape>
            </w:pict>
          </mc:Fallback>
        </mc:AlternateContent>
      </w:r>
      <w:bookmarkStart w:name="_Toc480112447" w:id="9"/>
      <w:r w:rsidRPr="00CB1BB8">
        <w:t>Purpose of the policy</w:t>
      </w:r>
      <w:bookmarkEnd w:id="5"/>
      <w:bookmarkEnd w:id="9"/>
    </w:p>
    <w:p w:rsidR="002F4ED0" w:rsidP="00C93E2D" w:rsidRDefault="005B200F" w14:paraId="6B2E4914" w14:textId="53A6FD34">
      <w:pPr>
        <w:autoSpaceDE w:val="0"/>
        <w:autoSpaceDN w:val="0"/>
        <w:adjustRightInd w:val="0"/>
        <w:rPr>
          <w:rFonts w:eastAsia="Times New Roman" w:cs="Arial"/>
        </w:rPr>
      </w:pPr>
      <w:r w:rsidRPr="004E06D0">
        <w:rPr>
          <w:rFonts w:eastAsia="Times New Roman" w:cs="Arial"/>
        </w:rPr>
        <w:t xml:space="preserve">This document is provided as an exams-specific supplement to the </w:t>
      </w:r>
      <w:r w:rsidRPr="009C20D3">
        <w:rPr>
          <w:rFonts w:eastAsia="Times New Roman" w:cs="Arial"/>
          <w:iCs/>
        </w:rPr>
        <w:t xml:space="preserve">centre-wide </w:t>
      </w:r>
      <w:r w:rsidRPr="0069550B" w:rsidR="00B85151">
        <w:rPr>
          <w:rFonts w:eastAsia="Times New Roman" w:cs="Arial"/>
          <w:iCs/>
        </w:rPr>
        <w:t>equalities</w:t>
      </w:r>
      <w:r w:rsidR="00A640BE">
        <w:rPr>
          <w:rFonts w:eastAsia="Times New Roman" w:cs="Arial"/>
          <w:iCs/>
        </w:rPr>
        <w:t xml:space="preserve"> </w:t>
      </w:r>
      <w:r w:rsidRPr="00A640BE" w:rsidR="00A640BE">
        <w:rPr>
          <w:rFonts w:eastAsia="Times New Roman" w:cs="Arial"/>
          <w:iCs/>
          <w:highlight w:val="yellow"/>
        </w:rPr>
        <w:t>and/or</w:t>
      </w:r>
      <w:r w:rsidR="00A640BE">
        <w:rPr>
          <w:rFonts w:eastAsia="Times New Roman" w:cs="Arial"/>
          <w:iCs/>
        </w:rPr>
        <w:t xml:space="preserve"> </w:t>
      </w:r>
      <w:r w:rsidRPr="0069550B">
        <w:rPr>
          <w:rFonts w:eastAsia="Times New Roman" w:cs="Arial"/>
          <w:iCs/>
        </w:rPr>
        <w:t>disability</w:t>
      </w:r>
      <w:r w:rsidRPr="009C20D3">
        <w:rPr>
          <w:rFonts w:eastAsia="Times New Roman" w:cs="Arial"/>
          <w:iCs/>
        </w:rPr>
        <w:t xml:space="preserve">/accessibility policy/plan </w:t>
      </w:r>
      <w:r w:rsidRPr="004E06D0">
        <w:rPr>
          <w:rFonts w:eastAsia="Times New Roman" w:cs="Arial"/>
        </w:rPr>
        <w:t>which details how the centre will</w:t>
      </w:r>
      <w:r w:rsidR="00F77EDF">
        <w:rPr>
          <w:rFonts w:eastAsia="Times New Roman" w:cs="Arial"/>
        </w:rPr>
        <w:t>:</w:t>
      </w:r>
    </w:p>
    <w:p w:rsidRPr="00370C7D" w:rsidR="00370C7D" w:rsidP="0051133E" w:rsidRDefault="002F4ED0" w14:paraId="4F8B58FB" w14:textId="2FE171A5">
      <w:pPr>
        <w:pStyle w:val="ListParagraph"/>
        <w:numPr>
          <w:ilvl w:val="0"/>
          <w:numId w:val="27"/>
        </w:numPr>
        <w:tabs>
          <w:tab w:val="left" w:pos="10490"/>
        </w:tabs>
        <w:autoSpaceDE w:val="0"/>
        <w:autoSpaceDN w:val="0"/>
        <w:adjustRightInd w:val="0"/>
        <w:spacing w:before="0"/>
        <w:ind w:left="714" w:right="-11" w:hanging="357"/>
        <w:contextualSpacing w:val="0"/>
      </w:pPr>
      <w:r w:rsidRPr="00370C7D">
        <w:rPr>
          <w:rFonts w:eastAsia="Times New Roman" w:cs="Tahoma"/>
        </w:rPr>
        <w:t>recognise its duties towards disabled candidates</w:t>
      </w:r>
      <w:r w:rsidRPr="002509C9">
        <w:rPr>
          <w:rFonts w:eastAsia="Times New Roman" w:cs="Tahoma"/>
        </w:rPr>
        <w:t xml:space="preserve">, </w:t>
      </w:r>
      <w:r w:rsidRPr="002509C9" w:rsidR="00370C7D">
        <w:rPr>
          <w:rFonts w:eastAsia="Times New Roman" w:cs="Tahoma"/>
        </w:rPr>
        <w:t xml:space="preserve">including private candidates, </w:t>
      </w:r>
      <w:r w:rsidRPr="002509C9">
        <w:rPr>
          <w:rFonts w:eastAsia="Times New Roman" w:cs="Tahoma"/>
        </w:rPr>
        <w:t>en</w:t>
      </w:r>
      <w:r w:rsidRPr="00370C7D">
        <w:rPr>
          <w:rFonts w:eastAsia="Times New Roman" w:cs="Tahoma"/>
        </w:rPr>
        <w:t xml:space="preserve">suring compliance with all aspects of the Equality Act 2010†, particularly Section 20 (7). This must include a duty to explore and provide access to suitable courses, through the access arrangements process submit applications for reasonable adjustments and make reasonable adjustments to the service the centre provides to disabled candidates. Where the centre is under a duty to make a reasonable adjustment, the centre must not charge a disabled candidate any additional fee in relation to the adjustment or aid </w:t>
      </w:r>
    </w:p>
    <w:p w:rsidRPr="004B77CC" w:rsidR="004B77CC" w:rsidP="004B77CC" w:rsidRDefault="002F4ED0" w14:paraId="51C5D4BB" w14:textId="51C75433">
      <w:pPr>
        <w:pStyle w:val="ListParagraph"/>
        <w:tabs>
          <w:tab w:val="left" w:pos="10490"/>
        </w:tabs>
        <w:autoSpaceDE w:val="0"/>
        <w:autoSpaceDN w:val="0"/>
        <w:adjustRightInd w:val="0"/>
        <w:spacing w:before="0" w:after="0"/>
        <w:ind w:right="-11"/>
        <w:rPr>
          <w:rFonts w:eastAsia="Times New Roman" w:cs="Tahoma"/>
        </w:rPr>
      </w:pPr>
      <w:r w:rsidRPr="00370C7D">
        <w:rPr>
          <w:rFonts w:eastAsia="Times New Roman" w:cs="Tahoma"/>
        </w:rPr>
        <w:t xml:space="preserve">†or any legislation in a relevant jurisdiction other than England and Wales which has an equivalent purpose and effect </w:t>
      </w:r>
    </w:p>
    <w:p w:rsidRPr="00E442EC" w:rsidR="00E442EC" w:rsidP="005F3012" w:rsidRDefault="00E442EC" w14:paraId="78F256FA" w14:textId="66F61459">
      <w:pPr>
        <w:tabs>
          <w:tab w:val="left" w:pos="10490"/>
        </w:tabs>
        <w:spacing w:before="0"/>
        <w:ind w:left="360" w:right="-11"/>
        <w:jc w:val="right"/>
        <w:rPr>
          <w:color w:val="404040" w:themeColor="text1" w:themeTint="BF"/>
          <w:sz w:val="20"/>
          <w:szCs w:val="20"/>
        </w:rPr>
      </w:pPr>
      <w:r w:rsidRPr="002509C9">
        <w:rPr>
          <w:color w:val="404040" w:themeColor="text1" w:themeTint="BF"/>
          <w:sz w:val="20"/>
          <w:szCs w:val="20"/>
        </w:rPr>
        <w:t xml:space="preserve">(JCQ’s </w:t>
      </w:r>
      <w:r w:rsidRPr="002509C9">
        <w:rPr>
          <w:rFonts w:cs="Arial"/>
          <w:b/>
          <w:bCs/>
          <w:color w:val="404040" w:themeColor="text1" w:themeTint="BF"/>
          <w:sz w:val="20"/>
          <w:szCs w:val="20"/>
        </w:rPr>
        <w:t>General</w:t>
      </w:r>
      <w:r w:rsidRPr="00E442EC">
        <w:rPr>
          <w:rFonts w:cs="Arial"/>
          <w:b/>
          <w:bCs/>
          <w:color w:val="404040" w:themeColor="text1" w:themeTint="BF"/>
          <w:sz w:val="20"/>
          <w:szCs w:val="20"/>
        </w:rPr>
        <w:t xml:space="preserve"> Regulations for Approved Centres</w:t>
      </w:r>
      <w:r w:rsidRPr="00E442EC">
        <w:rPr>
          <w:rFonts w:cs="Arial"/>
          <w:color w:val="404040" w:themeColor="text1" w:themeTint="BF"/>
          <w:sz w:val="20"/>
          <w:szCs w:val="20"/>
        </w:rPr>
        <w:t xml:space="preserve">, </w:t>
      </w:r>
      <w:r w:rsidRPr="00370C7D">
        <w:rPr>
          <w:color w:val="404040" w:themeColor="text1" w:themeTint="BF"/>
          <w:sz w:val="20"/>
          <w:szCs w:val="20"/>
        </w:rPr>
        <w:t>5.4</w:t>
      </w:r>
      <w:r w:rsidRPr="00E442EC">
        <w:rPr>
          <w:color w:val="404040" w:themeColor="text1" w:themeTint="BF"/>
          <w:sz w:val="20"/>
          <w:szCs w:val="20"/>
        </w:rPr>
        <w:t>)</w:t>
      </w:r>
    </w:p>
    <w:p w:rsidRPr="002F4ED0" w:rsidR="002F4ED0" w:rsidP="002F4ED0" w:rsidRDefault="002F4ED0" w14:paraId="269DA5CB" w14:textId="77777777">
      <w:pPr>
        <w:jc w:val="right"/>
        <w:rPr>
          <w:rFonts w:cs="Arial"/>
          <w:i/>
          <w:color w:val="000000"/>
          <w:sz w:val="20"/>
          <w:szCs w:val="20"/>
        </w:rPr>
      </w:pPr>
      <w:r w:rsidRPr="002F4ED0">
        <w:rPr>
          <w:sz w:val="20"/>
          <w:szCs w:val="20"/>
        </w:rPr>
        <w:t xml:space="preserve">This publication is further referred to in this policy as </w:t>
      </w:r>
      <w:hyperlink w:history="1" r:id="rId13">
        <w:r w:rsidRPr="00E442EC">
          <w:rPr>
            <w:rStyle w:val="Hyperlink"/>
            <w:rFonts w:cs="Arial"/>
            <w:color w:val="0070C0"/>
            <w:sz w:val="20"/>
            <w:szCs w:val="20"/>
            <w:u w:val="none"/>
          </w:rPr>
          <w:t>GR</w:t>
        </w:r>
      </w:hyperlink>
    </w:p>
    <w:p w:rsidRPr="002F4ED0" w:rsidR="005B200F" w:rsidP="00C93E2D" w:rsidRDefault="005B200F" w14:paraId="4A9314B1" w14:textId="073DE9B7">
      <w:pPr>
        <w:pStyle w:val="Default"/>
        <w:spacing w:after="120"/>
        <w:rPr>
          <w:sz w:val="22"/>
          <w:szCs w:val="22"/>
        </w:rPr>
      </w:pPr>
      <w:r w:rsidRPr="002F4ED0">
        <w:rPr>
          <w:sz w:val="22"/>
          <w:szCs w:val="22"/>
        </w:rPr>
        <w:t xml:space="preserve">This policy details how </w:t>
      </w:r>
      <w:r w:rsidRPr="002F4ED0">
        <w:rPr>
          <w:color w:val="auto"/>
          <w:sz w:val="22"/>
          <w:szCs w:val="22"/>
        </w:rPr>
        <w:t>the centre facilitates access to exams and assessments for disabled candidates, as defined under the terms of the Equality Act 2010, by outlining staff roles and responsibilities in relation to</w:t>
      </w:r>
      <w:r w:rsidRPr="002F4ED0" w:rsidR="00F77EDF">
        <w:rPr>
          <w:color w:val="auto"/>
          <w:sz w:val="22"/>
          <w:szCs w:val="22"/>
        </w:rPr>
        <w:t>:</w:t>
      </w:r>
    </w:p>
    <w:p w:rsidRPr="002F4ED0" w:rsidR="005B200F" w:rsidP="00C93E2D" w:rsidRDefault="005B200F" w14:paraId="078DA857" w14:textId="77777777">
      <w:pPr>
        <w:pStyle w:val="Default"/>
        <w:numPr>
          <w:ilvl w:val="0"/>
          <w:numId w:val="11"/>
        </w:numPr>
        <w:rPr>
          <w:color w:val="auto"/>
          <w:sz w:val="22"/>
          <w:szCs w:val="22"/>
        </w:rPr>
      </w:pPr>
      <w:r w:rsidRPr="002F4ED0">
        <w:rPr>
          <w:color w:val="auto"/>
          <w:sz w:val="22"/>
          <w:szCs w:val="22"/>
        </w:rPr>
        <w:t xml:space="preserve">identifying the need for appropriate arrangements, reasonable adjustments and/or adaptations </w:t>
      </w:r>
      <w:r w:rsidRPr="002F4ED0">
        <w:rPr>
          <w:sz w:val="22"/>
          <w:szCs w:val="22"/>
        </w:rPr>
        <w:t>(referred to in this policy as ‘access arrangements’)</w:t>
      </w:r>
    </w:p>
    <w:p w:rsidRPr="002F4ED0" w:rsidR="005B200F" w:rsidP="00C93E2D" w:rsidRDefault="005B200F" w14:paraId="607FC382" w14:textId="77777777">
      <w:pPr>
        <w:pStyle w:val="Default"/>
        <w:numPr>
          <w:ilvl w:val="0"/>
          <w:numId w:val="11"/>
        </w:numPr>
        <w:rPr>
          <w:color w:val="auto"/>
          <w:sz w:val="22"/>
          <w:szCs w:val="22"/>
        </w:rPr>
      </w:pPr>
      <w:r w:rsidRPr="002F4ED0">
        <w:rPr>
          <w:color w:val="auto"/>
          <w:sz w:val="22"/>
          <w:szCs w:val="22"/>
        </w:rPr>
        <w:t>requesting access arrangements</w:t>
      </w:r>
    </w:p>
    <w:p w:rsidRPr="002F4ED0" w:rsidR="005B200F" w:rsidP="00C93E2D" w:rsidRDefault="005B200F" w14:paraId="207C2B05" w14:textId="77777777">
      <w:pPr>
        <w:pStyle w:val="Default"/>
        <w:numPr>
          <w:ilvl w:val="0"/>
          <w:numId w:val="11"/>
        </w:numPr>
        <w:rPr>
          <w:color w:val="auto"/>
          <w:sz w:val="22"/>
          <w:szCs w:val="22"/>
        </w:rPr>
      </w:pPr>
      <w:r w:rsidRPr="002F4ED0">
        <w:rPr>
          <w:color w:val="auto"/>
          <w:sz w:val="22"/>
          <w:szCs w:val="22"/>
        </w:rPr>
        <w:t xml:space="preserve">implementing access arrangements and </w:t>
      </w:r>
      <w:r w:rsidRPr="002F4ED0">
        <w:rPr>
          <w:sz w:val="22"/>
          <w:szCs w:val="22"/>
        </w:rPr>
        <w:t>the conduct of exams</w:t>
      </w:r>
    </w:p>
    <w:p w:rsidRPr="002F4ED0" w:rsidR="005B200F" w:rsidP="00C93E2D" w:rsidRDefault="005B200F" w14:paraId="568B1BA8" w14:textId="77777777">
      <w:pPr>
        <w:pStyle w:val="ListParagraph"/>
        <w:numPr>
          <w:ilvl w:val="0"/>
          <w:numId w:val="11"/>
        </w:numPr>
        <w:spacing w:before="0" w:after="80"/>
        <w:rPr>
          <w:rFonts w:cs="Tahoma"/>
        </w:rPr>
      </w:pPr>
      <w:r w:rsidRPr="002F4ED0">
        <w:rPr>
          <w:rFonts w:cs="Tahoma"/>
        </w:rPr>
        <w:t xml:space="preserve">good practice in relation to the Equality Act 2010 </w:t>
      </w:r>
    </w:p>
    <w:p w:rsidR="005B200F" w:rsidP="00C93E2D" w:rsidRDefault="005B200F" w14:paraId="6ADDFD17" w14:textId="77777777">
      <w:pPr>
        <w:pStyle w:val="Headinglevel1"/>
        <w:spacing w:before="240" w:after="120"/>
      </w:pPr>
      <w:bookmarkStart w:name="_Toc480112448" w:id="10"/>
      <w:bookmarkStart w:name="_Toc176183650" w:id="11"/>
      <w:r w:rsidRPr="00BC7671">
        <w:t>The Equality Act 2010 definition of disability</w:t>
      </w:r>
      <w:bookmarkEnd w:id="10"/>
      <w:bookmarkEnd w:id="11"/>
    </w:p>
    <w:p w:rsidRPr="002F4ED0" w:rsidR="005B200F" w:rsidP="00C93E2D" w:rsidRDefault="005B200F" w14:paraId="61435869" w14:textId="69EB8D58">
      <w:pPr>
        <w:rPr>
          <w:rFonts w:cs="Tahoma"/>
          <w:bCs/>
        </w:rPr>
      </w:pPr>
      <w:r w:rsidRPr="008D48B2">
        <w:rPr>
          <w:rFonts w:cs="Tahoma"/>
        </w:rPr>
        <w:t xml:space="preserve">A definition is </w:t>
      </w:r>
      <w:r w:rsidRPr="00E551DC">
        <w:rPr>
          <w:rFonts w:cs="Tahoma"/>
        </w:rPr>
        <w:t xml:space="preserve">provided </w:t>
      </w:r>
      <w:r w:rsidRPr="00E551DC" w:rsidR="0051133E">
        <w:rPr>
          <w:rFonts w:cs="Tahoma"/>
          <w:bCs/>
        </w:rPr>
        <w:t xml:space="preserve">in </w:t>
      </w:r>
      <w:r w:rsidRPr="00E551DC">
        <w:rPr>
          <w:rFonts w:cs="Tahoma"/>
          <w:bCs/>
        </w:rPr>
        <w:t>the</w:t>
      </w:r>
      <w:r w:rsidRPr="008D48B2">
        <w:rPr>
          <w:rFonts w:cs="Tahoma"/>
          <w:bCs/>
        </w:rPr>
        <w:t xml:space="preserve"> JCQ publication </w:t>
      </w:r>
      <w:r w:rsidRPr="008D48B2" w:rsidR="00E71162">
        <w:rPr>
          <w:rFonts w:cs="Tahoma"/>
          <w:bCs/>
        </w:rPr>
        <w:t>(</w:t>
      </w:r>
      <w:r w:rsidRPr="008D48B2">
        <w:rPr>
          <w:rFonts w:cs="Tahoma"/>
          <w:bCs/>
          <w:iCs/>
        </w:rPr>
        <w:t>Adjustments for candidates with disabilities and learning difficulties</w:t>
      </w:r>
      <w:r w:rsidRPr="008D48B2" w:rsidR="00E71162">
        <w:rPr>
          <w:rFonts w:cs="Tahoma"/>
          <w:bCs/>
          <w:iCs/>
        </w:rPr>
        <w:t>)</w:t>
      </w:r>
      <w:r w:rsidRPr="002F4ED0">
        <w:rPr>
          <w:rFonts w:cs="Tahoma"/>
          <w:bCs/>
          <w:iCs/>
        </w:rPr>
        <w:t xml:space="preserve"> </w:t>
      </w:r>
      <w:r w:rsidRPr="0051133E">
        <w:rPr>
          <w:rFonts w:cs="Tahoma"/>
          <w:b/>
          <w:iCs/>
        </w:rPr>
        <w:t>Access Arrangements and Reasonable Adjustments</w:t>
      </w:r>
      <w:r w:rsidRPr="002F4ED0">
        <w:rPr>
          <w:rStyle w:val="Hyperlink"/>
          <w:rFonts w:cs="Tahoma"/>
          <w:bCs/>
          <w:iCs/>
          <w:u w:val="none"/>
        </w:rPr>
        <w:t xml:space="preserve"> </w:t>
      </w:r>
      <w:r w:rsidRPr="00E551DC" w:rsidR="009C7FA5">
        <w:rPr>
          <w:rStyle w:val="Hyperlink"/>
          <w:rFonts w:cs="Arial"/>
          <w:color w:val="auto"/>
          <w:highlight w:val="yellow"/>
          <w:u w:val="none"/>
        </w:rPr>
        <w:t>202</w:t>
      </w:r>
      <w:r w:rsidRPr="00E551DC" w:rsidR="00E551DC">
        <w:rPr>
          <w:rStyle w:val="Hyperlink"/>
          <w:rFonts w:cs="Arial"/>
          <w:color w:val="auto"/>
          <w:highlight w:val="yellow"/>
          <w:u w:val="none"/>
        </w:rPr>
        <w:t>4</w:t>
      </w:r>
      <w:r w:rsidRPr="00E551DC" w:rsidR="009C7FA5">
        <w:rPr>
          <w:rStyle w:val="Hyperlink"/>
          <w:rFonts w:cs="Arial"/>
          <w:color w:val="auto"/>
          <w:highlight w:val="yellow"/>
          <w:u w:val="none"/>
        </w:rPr>
        <w:t>-202</w:t>
      </w:r>
      <w:r w:rsidRPr="00E551DC" w:rsidR="00E551DC">
        <w:rPr>
          <w:rStyle w:val="Hyperlink"/>
          <w:rFonts w:cs="Arial"/>
          <w:color w:val="auto"/>
          <w:highlight w:val="yellow"/>
          <w:u w:val="none"/>
        </w:rPr>
        <w:t>5</w:t>
      </w:r>
      <w:r w:rsidR="00F57194">
        <w:rPr>
          <w:rStyle w:val="Hyperlink"/>
          <w:rFonts w:cs="Arial"/>
          <w:color w:val="auto"/>
          <w:u w:val="none"/>
        </w:rPr>
        <w:t xml:space="preserve"> </w:t>
      </w:r>
      <w:r w:rsidRPr="00EC2CE9" w:rsidR="00F57194">
        <w:rPr>
          <w:rStyle w:val="Hyperlink"/>
          <w:rFonts w:cs="Arial"/>
          <w:color w:val="auto"/>
          <w:u w:val="none"/>
        </w:rPr>
        <w:t>(</w:t>
      </w:r>
      <w:r w:rsidRPr="00EC2CE9" w:rsidR="00F57194">
        <w:rPr>
          <w:rStyle w:val="Hyperlink"/>
          <w:rFonts w:cs="Arial"/>
          <w:i/>
          <w:iCs/>
          <w:color w:val="auto"/>
          <w:u w:val="none"/>
        </w:rPr>
        <w:t>Definitions</w:t>
      </w:r>
      <w:r w:rsidRPr="00EC2CE9" w:rsidR="00F57194">
        <w:rPr>
          <w:rStyle w:val="Hyperlink"/>
          <w:rFonts w:cs="Arial"/>
          <w:color w:val="auto"/>
          <w:u w:val="none"/>
        </w:rPr>
        <w:t xml:space="preserve"> section).</w:t>
      </w:r>
    </w:p>
    <w:p w:rsidRPr="00E71162" w:rsidR="005B200F" w:rsidP="00527DF6" w:rsidRDefault="005B200F" w14:paraId="6FA39420" w14:textId="29417FC1">
      <w:pPr>
        <w:pStyle w:val="ListParagraph"/>
        <w:jc w:val="right"/>
        <w:rPr>
          <w:rFonts w:cs="Tahoma"/>
          <w:sz w:val="20"/>
          <w:szCs w:val="20"/>
        </w:rPr>
      </w:pPr>
      <w:r w:rsidRPr="00E71162">
        <w:rPr>
          <w:rFonts w:cs="Tahoma"/>
          <w:bCs/>
          <w:sz w:val="20"/>
          <w:szCs w:val="20"/>
        </w:rPr>
        <w:t xml:space="preserve">This publication is further referred to in this policy as </w:t>
      </w:r>
      <w:hyperlink w:history="1" r:id="rId14">
        <w:r w:rsidRPr="00FF0570">
          <w:rPr>
            <w:rStyle w:val="Hyperlink"/>
            <w:rFonts w:cs="Tahoma"/>
            <w:color w:val="0070C0"/>
            <w:sz w:val="20"/>
            <w:szCs w:val="20"/>
            <w:u w:val="none"/>
          </w:rPr>
          <w:t>AA</w:t>
        </w:r>
      </w:hyperlink>
    </w:p>
    <w:p w:rsidR="005B200F" w:rsidP="00527DF6" w:rsidRDefault="005B200F" w14:paraId="6AA3FEC4" w14:textId="77777777">
      <w:pPr>
        <w:pStyle w:val="Headinglevel1"/>
        <w:spacing w:before="240" w:after="120"/>
      </w:pPr>
      <w:bookmarkStart w:name="_Toc449469095" w:id="12"/>
      <w:bookmarkStart w:name="_Toc480112449" w:id="13"/>
      <w:bookmarkStart w:name="_Toc176183651" w:id="14"/>
      <w:r w:rsidRPr="0061008F">
        <w:t xml:space="preserve">Identifying the need </w:t>
      </w:r>
      <w:r w:rsidRPr="00CD3471">
        <w:t>for access arrangements</w:t>
      </w:r>
      <w:bookmarkEnd w:id="12"/>
      <w:bookmarkEnd w:id="13"/>
      <w:bookmarkEnd w:id="14"/>
    </w:p>
    <w:p w:rsidRPr="00324E25" w:rsidR="005B200F" w:rsidP="00527DF6" w:rsidRDefault="005B200F" w14:paraId="3071923A" w14:textId="77777777">
      <w:pPr>
        <w:pStyle w:val="Headinglevel2"/>
        <w:spacing w:before="240" w:after="120"/>
      </w:pPr>
      <w:bookmarkStart w:name="_Toc449469096" w:id="15"/>
      <w:bookmarkStart w:name="_Toc480112450" w:id="16"/>
      <w:bookmarkStart w:name="_Toc176183652" w:id="17"/>
      <w:r w:rsidRPr="00324E25">
        <w:t xml:space="preserve">Roles and </w:t>
      </w:r>
      <w:r w:rsidRPr="0061008F">
        <w:t>responsibilities</w:t>
      </w:r>
      <w:bookmarkEnd w:id="15"/>
      <w:bookmarkEnd w:id="16"/>
      <w:bookmarkEnd w:id="17"/>
    </w:p>
    <w:p w:rsidRPr="0061008F" w:rsidR="005B200F" w:rsidP="00527DF6" w:rsidRDefault="005B200F" w14:paraId="10037990" w14:textId="77777777">
      <w:pPr>
        <w:rPr>
          <w:rFonts w:cs="Arial"/>
          <w:b/>
        </w:rPr>
      </w:pPr>
      <w:r w:rsidRPr="0061008F">
        <w:rPr>
          <w:rFonts w:cs="Arial"/>
          <w:b/>
        </w:rPr>
        <w:t>Head of centre</w:t>
      </w:r>
    </w:p>
    <w:p w:rsidRPr="00E71162" w:rsidR="005B200F" w:rsidP="00527DF6" w:rsidRDefault="005B200F" w14:paraId="705B4F85" w14:textId="77777777">
      <w:pPr>
        <w:pStyle w:val="ListParagraph"/>
        <w:numPr>
          <w:ilvl w:val="0"/>
          <w:numId w:val="6"/>
        </w:numPr>
        <w:spacing w:before="0" w:after="80"/>
        <w:rPr>
          <w:rStyle w:val="Hyperlink"/>
          <w:rFonts w:cs="Tahoma"/>
          <w:color w:val="auto"/>
          <w:u w:val="none"/>
        </w:rPr>
      </w:pPr>
      <w:r w:rsidRPr="00E71162">
        <w:rPr>
          <w:rFonts w:cs="Tahoma"/>
        </w:rPr>
        <w:t xml:space="preserve">Is familiar with the entire contents, refers to and directs relevant centre staff to the annually updated JCQ publications including </w:t>
      </w:r>
      <w:hyperlink w:history="1" r:id="rId15">
        <w:r w:rsidRPr="00FF0570">
          <w:rPr>
            <w:rStyle w:val="Hyperlink"/>
            <w:rFonts w:cs="Tahoma"/>
            <w:color w:val="0070C0"/>
            <w:u w:val="none"/>
          </w:rPr>
          <w:t>GR</w:t>
        </w:r>
      </w:hyperlink>
      <w:r w:rsidRPr="00E71162">
        <w:rPr>
          <w:rFonts w:cs="Tahoma"/>
        </w:rPr>
        <w:t xml:space="preserve"> and </w:t>
      </w:r>
      <w:hyperlink w:history="1" r:id="rId16">
        <w:r w:rsidRPr="00FF0570">
          <w:rPr>
            <w:rStyle w:val="Hyperlink"/>
            <w:rFonts w:cs="Tahoma"/>
            <w:color w:val="0070C0"/>
            <w:u w:val="none"/>
          </w:rPr>
          <w:t>AA</w:t>
        </w:r>
      </w:hyperlink>
    </w:p>
    <w:p w:rsidRPr="00E71162" w:rsidR="005B200F" w:rsidP="00527DF6" w:rsidRDefault="005B200F" w14:paraId="7A0682B8" w14:textId="04DD018B">
      <w:pPr>
        <w:spacing w:after="0"/>
        <w:rPr>
          <w:rFonts w:cs="Tahoma"/>
          <w:b/>
        </w:rPr>
      </w:pPr>
      <w:r w:rsidRPr="00E71162">
        <w:rPr>
          <w:rFonts w:cs="Tahoma"/>
          <w:b/>
        </w:rPr>
        <w:t>Senior leader</w:t>
      </w:r>
      <w:r w:rsidRPr="00E71162" w:rsidR="00043E79">
        <w:rPr>
          <w:rFonts w:cs="Tahoma"/>
          <w:b/>
        </w:rPr>
        <w:t>(</w:t>
      </w:r>
      <w:r w:rsidRPr="00E71162">
        <w:rPr>
          <w:rFonts w:cs="Tahoma"/>
          <w:b/>
        </w:rPr>
        <w:t>s</w:t>
      </w:r>
      <w:r w:rsidRPr="00E71162" w:rsidR="00043E79">
        <w:rPr>
          <w:rFonts w:cs="Tahoma"/>
          <w:b/>
        </w:rPr>
        <w:t>)</w:t>
      </w:r>
    </w:p>
    <w:p w:rsidRPr="00E71162" w:rsidR="005B200F" w:rsidP="00527DF6" w:rsidRDefault="00236C98" w14:paraId="66D1D224" w14:textId="6BE63928">
      <w:pPr>
        <w:pStyle w:val="ListParagraph"/>
        <w:numPr>
          <w:ilvl w:val="0"/>
          <w:numId w:val="6"/>
        </w:numPr>
        <w:spacing w:before="0" w:after="80"/>
        <w:rPr>
          <w:rStyle w:val="Hyperlink"/>
          <w:rFonts w:cs="Tahoma"/>
          <w:color w:val="auto"/>
          <w:u w:val="none"/>
        </w:rPr>
      </w:pPr>
      <w:r w:rsidRPr="00E71162">
        <w:rPr>
          <w:rFonts w:cs="Tahoma"/>
        </w:rPr>
        <w:t xml:space="preserve">Are </w:t>
      </w:r>
      <w:r w:rsidRPr="00E71162" w:rsidR="005B200F">
        <w:rPr>
          <w:rFonts w:cs="Tahoma"/>
        </w:rPr>
        <w:t xml:space="preserve">familiar with the entire contents of the annually updated JCQ publications including </w:t>
      </w:r>
      <w:hyperlink w:history="1" r:id="rId17">
        <w:r w:rsidRPr="00FF0570" w:rsidR="005B200F">
          <w:rPr>
            <w:rStyle w:val="Hyperlink"/>
            <w:rFonts w:cs="Tahoma"/>
            <w:color w:val="0070C0"/>
            <w:u w:val="none"/>
          </w:rPr>
          <w:t>GR</w:t>
        </w:r>
      </w:hyperlink>
      <w:r w:rsidRPr="00E71162" w:rsidR="005B200F">
        <w:rPr>
          <w:rFonts w:cs="Tahoma"/>
        </w:rPr>
        <w:t xml:space="preserve"> and </w:t>
      </w:r>
      <w:hyperlink w:history="1" r:id="rId18">
        <w:r w:rsidRPr="00FF0570" w:rsidR="005B200F">
          <w:rPr>
            <w:rStyle w:val="Hyperlink"/>
            <w:rFonts w:cs="Tahoma"/>
            <w:color w:val="0070C0"/>
            <w:u w:val="none"/>
          </w:rPr>
          <w:t>AA</w:t>
        </w:r>
      </w:hyperlink>
    </w:p>
    <w:p w:rsidRPr="00E71162" w:rsidR="005B200F" w:rsidP="1B5C7254" w:rsidRDefault="000126D7" w14:paraId="1A778E51" w14:textId="50170381">
      <w:pPr>
        <w:spacing w:after="0"/>
        <w:rPr>
          <w:rFonts w:cs="Tahoma"/>
          <w:b w:val="1"/>
          <w:bCs w:val="1"/>
          <w:highlight w:val="yellow"/>
        </w:rPr>
      </w:pPr>
      <w:r w:rsidRPr="1B5C7254" w:rsidR="005B200F">
        <w:rPr>
          <w:rFonts w:cs="Tahoma"/>
          <w:b w:val="1"/>
          <w:bCs w:val="1"/>
        </w:rPr>
        <w:t>Special educational needs coordinator (SENCo)</w:t>
      </w:r>
    </w:p>
    <w:p w:rsidRPr="00CD3471" w:rsidR="005B200F" w:rsidP="00527DF6" w:rsidRDefault="005B200F" w14:paraId="779B67BA" w14:textId="2F83A2B3">
      <w:pPr>
        <w:pStyle w:val="ListParagraph"/>
        <w:numPr>
          <w:ilvl w:val="0"/>
          <w:numId w:val="6"/>
        </w:numPr>
        <w:spacing w:before="0" w:after="80"/>
        <w:ind w:left="714" w:hanging="357"/>
        <w:rPr>
          <w:rStyle w:val="Hyperlink"/>
          <w:rFonts w:cs="Tahoma"/>
          <w:color w:val="auto"/>
          <w:u w:val="none"/>
        </w:rPr>
      </w:pPr>
      <w:r w:rsidRPr="00E71162">
        <w:rPr>
          <w:rFonts w:cs="Tahoma"/>
        </w:rPr>
        <w:t xml:space="preserve">Has full knowledge and understanding of the contents, refers to and directs relevant centre staff to the annually updated JCQ publication </w:t>
      </w:r>
      <w:hyperlink w:history="1" r:id="rId19">
        <w:r w:rsidRPr="00FF0570">
          <w:rPr>
            <w:rStyle w:val="Hyperlink"/>
            <w:rFonts w:cs="Tahoma"/>
            <w:color w:val="0070C0"/>
            <w:u w:val="none"/>
          </w:rPr>
          <w:t>AA</w:t>
        </w:r>
      </w:hyperlink>
    </w:p>
    <w:p w:rsidRPr="00E71162" w:rsidR="005B200F" w:rsidP="00527DF6" w:rsidRDefault="005B200F" w14:paraId="1FE75484" w14:textId="77777777">
      <w:pPr>
        <w:rPr>
          <w:rFonts w:cs="Tahoma"/>
          <w:b/>
        </w:rPr>
      </w:pPr>
      <w:r w:rsidRPr="00E71162">
        <w:rPr>
          <w:rFonts w:cs="Tahoma"/>
          <w:b/>
        </w:rPr>
        <w:t xml:space="preserve">Teaching staff </w:t>
      </w:r>
    </w:p>
    <w:p w:rsidRPr="00E71162" w:rsidR="005B200F" w:rsidP="00527DF6" w:rsidRDefault="00B5149B" w14:paraId="08A20EDE" w14:textId="5DD34BBD">
      <w:pPr>
        <w:pStyle w:val="ListParagraph"/>
        <w:numPr>
          <w:ilvl w:val="0"/>
          <w:numId w:val="6"/>
        </w:numPr>
        <w:spacing w:before="0" w:after="80"/>
        <w:ind w:left="714" w:hanging="357"/>
        <w:rPr>
          <w:rFonts w:cs="Tahoma"/>
        </w:rPr>
      </w:pPr>
      <w:r w:rsidRPr="1B5C7254" w:rsidR="00B5149B">
        <w:rPr>
          <w:rFonts w:cs="Tahoma"/>
        </w:rPr>
        <w:t xml:space="preserve">(where </w:t>
      </w:r>
      <w:r w:rsidRPr="1B5C7254" w:rsidR="00B5149B">
        <w:rPr>
          <w:rFonts w:cs="Tahoma"/>
        </w:rPr>
        <w:t>appropriate)</w:t>
      </w:r>
      <w:r w:rsidRPr="1B5C7254" w:rsidR="00B5149B">
        <w:rPr>
          <w:rFonts w:cs="Tahoma"/>
        </w:rPr>
        <w:t xml:space="preserve"> </w:t>
      </w:r>
      <w:r w:rsidRPr="1B5C7254" w:rsidR="005B200F">
        <w:rPr>
          <w:rFonts w:cs="Tahoma"/>
        </w:rPr>
        <w:t xml:space="preserve">Inform the </w:t>
      </w:r>
      <w:r w:rsidRPr="1B5C7254" w:rsidR="005B200F">
        <w:rPr>
          <w:rFonts w:cs="Tahoma"/>
        </w:rPr>
        <w:t>SENCo</w:t>
      </w:r>
      <w:r w:rsidRPr="1B5C7254" w:rsidR="005B200F">
        <w:rPr>
          <w:rFonts w:cs="Tahoma"/>
        </w:rPr>
        <w:t xml:space="preserve"> of any</w:t>
      </w:r>
      <w:r w:rsidRPr="1B5C7254" w:rsidR="00C31DE0">
        <w:rPr>
          <w:rFonts w:cs="Tahoma"/>
        </w:rPr>
        <w:t xml:space="preserve"> observations </w:t>
      </w:r>
      <w:r w:rsidRPr="1B5C7254" w:rsidR="00B5149B">
        <w:rPr>
          <w:rFonts w:cs="Tahoma"/>
        </w:rPr>
        <w:t>about a candidate or any</w:t>
      </w:r>
      <w:r w:rsidRPr="1B5C7254" w:rsidR="005B200F">
        <w:rPr>
          <w:rFonts w:cs="Tahoma"/>
        </w:rPr>
        <w:t xml:space="preserve"> support that might be needed by a candidate</w:t>
      </w:r>
    </w:p>
    <w:p w:rsidRPr="00E71162" w:rsidR="005B200F" w:rsidP="00527DF6" w:rsidRDefault="005B200F" w14:paraId="4C2115FE" w14:textId="77777777">
      <w:pPr>
        <w:rPr>
          <w:rFonts w:cs="Tahoma"/>
        </w:rPr>
      </w:pPr>
      <w:r w:rsidRPr="00E71162">
        <w:rPr>
          <w:rFonts w:cs="Tahoma"/>
          <w:b/>
        </w:rPr>
        <w:t>Support staff</w:t>
      </w:r>
      <w:r w:rsidRPr="00E71162">
        <w:rPr>
          <w:rFonts w:cs="Tahoma"/>
        </w:rPr>
        <w:t xml:space="preserve"> (for example, Learning Support Assistants, Teaching Assistants and Communication Support Workers) </w:t>
      </w:r>
    </w:p>
    <w:p w:rsidRPr="00B5149B" w:rsidR="00C31DE0" w:rsidP="1B5C7254" w:rsidRDefault="005B200F" w14:paraId="25025905" w14:textId="087AD8F5">
      <w:pPr>
        <w:pStyle w:val="NormalWeb"/>
        <w:numPr>
          <w:ilvl w:val="0"/>
          <w:numId w:val="24"/>
        </w:numPr>
        <w:spacing w:before="0" w:beforeAutospacing="off" w:after="80" w:afterAutospacing="off"/>
        <w:ind w:left="714" w:hanging="357"/>
        <w:rPr>
          <w:rFonts w:ascii="Tahoma" w:hAnsi="Tahoma" w:cs="Tahoma"/>
        </w:rPr>
      </w:pPr>
      <w:r w:rsidRPr="1B5C7254" w:rsidR="005B200F">
        <w:rPr>
          <w:rFonts w:ascii="Tahoma" w:hAnsi="Tahoma" w:cs="Tahoma"/>
        </w:rPr>
        <w:t xml:space="preserve">(where </w:t>
      </w:r>
      <w:r w:rsidRPr="1B5C7254" w:rsidR="005B200F">
        <w:rPr>
          <w:rFonts w:ascii="Tahoma" w:hAnsi="Tahoma" w:cs="Tahoma"/>
        </w:rPr>
        <w:t>appropriate)</w:t>
      </w:r>
      <w:r w:rsidRPr="1B5C7254" w:rsidR="005B200F">
        <w:rPr>
          <w:rFonts w:ascii="Tahoma" w:hAnsi="Tahoma" w:cs="Tahoma"/>
        </w:rPr>
        <w:t xml:space="preserve"> Provide comments/observations to support the </w:t>
      </w:r>
      <w:r w:rsidRPr="1B5C7254" w:rsidR="00EC2CE9">
        <w:rPr>
          <w:rFonts w:cs="Tahoma"/>
        </w:rPr>
        <w:t>SENCo</w:t>
      </w:r>
      <w:r w:rsidRPr="1B5C7254" w:rsidR="00EC2CE9">
        <w:rPr>
          <w:rFonts w:cs="Tahoma"/>
        </w:rPr>
        <w:t xml:space="preserve"> </w:t>
      </w:r>
      <w:r w:rsidRPr="1B5C7254" w:rsidR="00EC2CE9">
        <w:rPr>
          <w:rFonts w:cs="Tahoma"/>
          <w:highlight w:val="yellow"/>
        </w:rPr>
        <w:t>(or equivalent role)</w:t>
      </w:r>
      <w:r w:rsidRPr="1B5C7254" w:rsidR="00EC2CE9">
        <w:rPr>
          <w:rFonts w:cs="Tahoma"/>
        </w:rPr>
        <w:t xml:space="preserve"> </w:t>
      </w:r>
      <w:r w:rsidRPr="1B5C7254" w:rsidR="00043E79">
        <w:rPr>
          <w:rFonts w:ascii="Tahoma" w:hAnsi="Tahoma" w:cs="Tahoma"/>
        </w:rPr>
        <w:t>to</w:t>
      </w:r>
      <w:r w:rsidRPr="1B5C7254" w:rsidR="005B200F">
        <w:rPr>
          <w:rFonts w:ascii="Tahoma" w:hAnsi="Tahoma" w:cs="Tahoma"/>
        </w:rPr>
        <w:t xml:space="preserve"> </w:t>
      </w:r>
      <w:r w:rsidRPr="1B5C7254" w:rsidR="00043E79">
        <w:rPr>
          <w:rFonts w:ascii="Tahoma" w:hAnsi="Tahoma" w:cs="Tahoma"/>
        </w:rPr>
        <w:t>‘paint a holistic picture of need</w:t>
      </w:r>
      <w:r w:rsidRPr="1B5C7254" w:rsidR="00043E79">
        <w:rPr>
          <w:rFonts w:ascii="Tahoma" w:hAnsi="Tahoma" w:cs="Tahoma"/>
        </w:rPr>
        <w:t>’,</w:t>
      </w:r>
      <w:r w:rsidRPr="1B5C7254" w:rsidR="00043E79">
        <w:rPr>
          <w:rFonts w:ascii="Tahoma" w:hAnsi="Tahoma" w:cs="Tahoma"/>
        </w:rPr>
        <w:t xml:space="preserve"> confirming normal way of working </w:t>
      </w:r>
      <w:r w:rsidRPr="1B5C7254" w:rsidR="005B200F">
        <w:rPr>
          <w:rFonts w:ascii="Tahoma" w:hAnsi="Tahoma" w:cs="Tahoma"/>
        </w:rPr>
        <w:t>for a candidate</w:t>
      </w:r>
    </w:p>
    <w:p w:rsidR="005B200F" w:rsidP="00527DF6" w:rsidRDefault="005B200F" w14:paraId="67F7B284" w14:textId="77777777">
      <w:pPr>
        <w:rPr>
          <w:rFonts w:cs="Arial"/>
          <w:b/>
        </w:rPr>
      </w:pPr>
      <w:r w:rsidRPr="001B1DED">
        <w:rPr>
          <w:rFonts w:cs="Arial"/>
          <w:b/>
        </w:rPr>
        <w:t>Assessor of candidates with learning difficulties</w:t>
      </w:r>
    </w:p>
    <w:p w:rsidRPr="00E71162" w:rsidR="005B200F" w:rsidP="00527DF6" w:rsidRDefault="005B200F" w14:paraId="24886785" w14:textId="45BA1229">
      <w:pPr>
        <w:rPr>
          <w:rFonts w:cs="Arial"/>
        </w:rPr>
      </w:pPr>
      <w:r w:rsidRPr="008D48B2">
        <w:rPr>
          <w:rFonts w:cs="Arial"/>
          <w:color w:val="000000"/>
        </w:rPr>
        <w:t>(An assessor of candidates with learning difficulties will be an appropriately qualified access arrangements assessor/psychologist/</w:t>
      </w:r>
      <w:r w:rsidRPr="004577AB">
        <w:rPr>
          <w:rFonts w:cs="Arial"/>
          <w:color w:val="000000"/>
        </w:rPr>
        <w:t xml:space="preserve">specialist </w:t>
      </w:r>
      <w:r w:rsidRPr="004577AB" w:rsidR="008D48B2">
        <w:rPr>
          <w:rFonts w:cs="Arial"/>
          <w:color w:val="000000"/>
        </w:rPr>
        <w:t xml:space="preserve">teacher </w:t>
      </w:r>
      <w:r w:rsidRPr="004577AB">
        <w:rPr>
          <w:rFonts w:cs="Arial"/>
          <w:color w:val="000000"/>
        </w:rPr>
        <w:t>assessor</w:t>
      </w:r>
      <w:r w:rsidRPr="008D48B2">
        <w:rPr>
          <w:rFonts w:cs="Arial"/>
          <w:color w:val="000000"/>
        </w:rPr>
        <w:t>)</w:t>
      </w:r>
      <w:r w:rsidRPr="00E71162">
        <w:rPr>
          <w:rFonts w:cs="Arial"/>
          <w:color w:val="000000"/>
        </w:rPr>
        <w:t xml:space="preserve"> </w:t>
      </w:r>
    </w:p>
    <w:p w:rsidRPr="00E71162" w:rsidR="005B200F" w:rsidP="00527DF6" w:rsidRDefault="005B200F" w14:paraId="1FF80C92" w14:textId="77777777">
      <w:pPr>
        <w:pStyle w:val="ListParagraph"/>
        <w:numPr>
          <w:ilvl w:val="0"/>
          <w:numId w:val="6"/>
        </w:numPr>
        <w:spacing w:before="0" w:after="80"/>
        <w:rPr>
          <w:rFonts w:cs="Tahoma"/>
        </w:rPr>
      </w:pPr>
      <w:r w:rsidRPr="1B5C7254" w:rsidR="005B200F">
        <w:rPr>
          <w:rFonts w:cs="Tahoma"/>
        </w:rPr>
        <w:t xml:space="preserve">Has detailed understanding of the JCQ publication </w:t>
      </w:r>
      <w:hyperlink r:id="Rdbdd51a2ab4a4e36">
        <w:r w:rsidRPr="1B5C7254" w:rsidR="005B200F">
          <w:rPr>
            <w:rStyle w:val="Hyperlink"/>
            <w:rFonts w:cs="Tahoma"/>
            <w:color w:val="0070C0"/>
            <w:u w:val="none"/>
          </w:rPr>
          <w:t>AA</w:t>
        </w:r>
      </w:hyperlink>
      <w:bookmarkStart w:name="_Toc449469097" w:id="18"/>
      <w:r w:rsidRPr="1B5C7254" w:rsidR="005B200F">
        <w:rPr>
          <w:rStyle w:val="Hyperlink"/>
          <w:rFonts w:cs="Tahoma"/>
          <w:u w:val="none"/>
        </w:rPr>
        <w:t xml:space="preserve"> </w:t>
      </w:r>
    </w:p>
    <w:p w:rsidRPr="00EC1B1D" w:rsidR="005B200F" w:rsidP="1B5C7254" w:rsidRDefault="005B200F" w14:paraId="7BD130E7" w14:textId="77777777" w14:noSpellErr="1">
      <w:pPr>
        <w:pStyle w:val="Headinglevel2"/>
        <w:spacing w:before="240" w:after="120"/>
        <w:rPr>
          <w:rFonts w:cs="Arial"/>
        </w:rPr>
      </w:pPr>
      <w:bookmarkStart w:name="_Toc176183653" w:id="19"/>
      <w:bookmarkStart w:name="_Hlk495856005" w:id="20"/>
      <w:r w:rsidRPr="1B5C7254" w:rsidR="005B200F">
        <w:rPr>
          <w:rFonts w:cs="Arial"/>
        </w:rPr>
        <w:t>Use of word processors</w:t>
      </w:r>
      <w:bookmarkEnd w:id="19"/>
    </w:p>
    <w:p w:rsidR="56D7A8A2" w:rsidP="1B5C7254" w:rsidRDefault="56D7A8A2" w14:paraId="0E87AC02" w14:textId="5821D062">
      <w:pPr>
        <w:spacing w:before="120" w:beforeAutospacing="off" w:after="120" w:afterAutospacing="off"/>
      </w:pPr>
      <w:r w:rsidRPr="1B5C7254" w:rsidR="56D7A8A2">
        <w:rPr>
          <w:rFonts w:ascii="Tahoma" w:hAnsi="Tahoma" w:eastAsia="Tahoma" w:cs="Tahoma"/>
          <w:noProof w:val="0"/>
          <w:color w:val="000000" w:themeColor="text1" w:themeTint="FF" w:themeShade="FF"/>
          <w:sz w:val="22"/>
          <w:szCs w:val="22"/>
          <w:lang w:val="en-GB"/>
        </w:rPr>
        <w:t>Refer to the Word Processor Policy and the AA policy for details regarding use of word processors.</w:t>
      </w:r>
    </w:p>
    <w:p w:rsidR="005B200F" w:rsidP="00EA1880" w:rsidRDefault="005B200F" w14:paraId="0694769E" w14:textId="77777777">
      <w:pPr>
        <w:pStyle w:val="Headinglevel1"/>
        <w:spacing w:before="240" w:after="120"/>
      </w:pPr>
      <w:bookmarkStart w:name="_Toc480112452" w:id="21"/>
      <w:bookmarkStart w:name="_Toc176183654" w:id="22"/>
      <w:bookmarkEnd w:id="20"/>
      <w:r w:rsidRPr="00497272">
        <w:t>Requesting access arrangements</w:t>
      </w:r>
      <w:bookmarkStart w:name="_Toc449469098" w:id="23"/>
      <w:bookmarkEnd w:id="18"/>
      <w:bookmarkEnd w:id="21"/>
      <w:bookmarkEnd w:id="22"/>
    </w:p>
    <w:p w:rsidRPr="00497272" w:rsidR="005B200F" w:rsidP="00EA1880" w:rsidRDefault="005B200F" w14:paraId="08973AAF" w14:textId="77777777">
      <w:pPr>
        <w:pStyle w:val="Headinglevel2"/>
        <w:spacing w:before="240" w:after="120"/>
        <w:rPr>
          <w:color w:val="003399"/>
        </w:rPr>
      </w:pPr>
      <w:bookmarkStart w:name="_Toc480112453" w:id="24"/>
      <w:bookmarkStart w:name="_Toc176183655" w:id="25"/>
      <w:r w:rsidR="005B200F">
        <w:rPr/>
        <w:t>Roles and responsibilities</w:t>
      </w:r>
      <w:bookmarkEnd w:id="23"/>
      <w:bookmarkEnd w:id="24"/>
      <w:bookmarkEnd w:id="25"/>
    </w:p>
    <w:p w:rsidR="22310875" w:rsidP="1B5C7254" w:rsidRDefault="22310875" w14:paraId="5BA9CF33" w14:textId="534FDE66">
      <w:pPr>
        <w:pStyle w:val="ListParagraph"/>
        <w:numPr>
          <w:ilvl w:val="0"/>
          <w:numId w:val="6"/>
        </w:numPr>
        <w:spacing w:before="0" w:after="80"/>
        <w:rPr>
          <w:rFonts w:cs="Tahoma"/>
        </w:rPr>
      </w:pPr>
      <w:r w:rsidRPr="1B5C7254" w:rsidR="22310875">
        <w:rPr>
          <w:rFonts w:ascii="Tahoma" w:hAnsi="Tahoma" w:eastAsia="Tahoma" w:cs="Tahoma"/>
          <w:b w:val="1"/>
          <w:bCs w:val="1"/>
          <w:noProof w:val="0"/>
          <w:sz w:val="22"/>
          <w:szCs w:val="22"/>
          <w:lang w:val="en-GB"/>
        </w:rPr>
        <w:t>SENCo and assessor of candidates with learning difficulties</w:t>
      </w:r>
    </w:p>
    <w:p w:rsidR="22310875" w:rsidP="1B5C7254" w:rsidRDefault="22310875" w14:paraId="60317F36" w14:textId="176175B1">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Determines if the arrangements identified for a candidate require prior approval from the awarding body before the arrangements are put in place or if approval is centre delegated.</w:t>
      </w:r>
    </w:p>
    <w:p w:rsidR="22310875" w:rsidP="1B5C7254" w:rsidRDefault="22310875" w14:paraId="2865FB52" w14:textId="4526E99C">
      <w:pPr>
        <w:pStyle w:val="ListParagraph"/>
        <w:numPr>
          <w:ilvl w:val="0"/>
          <w:numId w:val="6"/>
        </w:numPr>
        <w:spacing w:before="0" w:beforeAutospacing="off" w:after="0" w:afterAutospacing="off"/>
        <w:ind w:right="0"/>
        <w:rPr>
          <w:rFonts w:ascii="Tahoma" w:hAnsi="Tahoma" w:eastAsia="Tahoma" w:cs="Tahoma"/>
          <w:b w:val="1"/>
          <w:bCs w:val="1"/>
          <w:noProof w:val="0"/>
          <w:color w:val="595959" w:themeColor="text1" w:themeTint="A6" w:themeShade="FF"/>
          <w:sz w:val="22"/>
          <w:szCs w:val="22"/>
          <w:lang w:val="en-GB"/>
        </w:rPr>
      </w:pPr>
      <w:r w:rsidRPr="1B5C7254" w:rsidR="22310875">
        <w:rPr>
          <w:rFonts w:ascii="Tahoma" w:hAnsi="Tahoma" w:eastAsia="Tahoma" w:cs="Tahoma"/>
          <w:noProof w:val="0"/>
          <w:sz w:val="22"/>
          <w:szCs w:val="22"/>
          <w:lang w:val="en-GB"/>
        </w:rPr>
        <w:t xml:space="preserve">Follows guidance in </w:t>
      </w:r>
      <w:hyperlink r:id="R08160e79f7ef4ba9">
        <w:r w:rsidRPr="1B5C7254" w:rsidR="22310875">
          <w:rPr>
            <w:rStyle w:val="Hyperlink"/>
            <w:rFonts w:ascii="Tahoma" w:hAnsi="Tahoma" w:eastAsia="Tahoma" w:cs="Tahoma"/>
            <w:strike w:val="0"/>
            <w:dstrike w:val="0"/>
            <w:noProof w:val="0"/>
            <w:color w:val="0070C0"/>
            <w:sz w:val="22"/>
            <w:szCs w:val="22"/>
            <w:u w:val="single"/>
            <w:lang w:val="en-GB"/>
          </w:rPr>
          <w:t>AA</w:t>
        </w:r>
      </w:hyperlink>
      <w:r w:rsidRPr="1B5C7254" w:rsidR="22310875">
        <w:rPr>
          <w:rFonts w:ascii="Tahoma" w:hAnsi="Tahoma" w:eastAsia="Tahoma" w:cs="Tahoma"/>
          <w:noProof w:val="0"/>
          <w:sz w:val="22"/>
          <w:szCs w:val="22"/>
          <w:lang w:val="en-GB"/>
        </w:rPr>
        <w:t xml:space="preserve"> (chapter 8) to process approval applications for access arrangements for those qualifications included</w:t>
      </w:r>
      <w:r w:rsidRPr="1B5C7254" w:rsidR="22310875">
        <w:rPr>
          <w:rFonts w:ascii="Tahoma" w:hAnsi="Tahoma" w:eastAsia="Tahoma" w:cs="Tahoma"/>
          <w:b w:val="1"/>
          <w:bCs w:val="1"/>
          <w:noProof w:val="0"/>
          <w:color w:val="595959" w:themeColor="text1" w:themeTint="A6" w:themeShade="FF"/>
          <w:sz w:val="22"/>
          <w:szCs w:val="22"/>
          <w:lang w:val="en-GB"/>
        </w:rPr>
        <w:t xml:space="preserve"> </w:t>
      </w:r>
    </w:p>
    <w:p w:rsidR="22310875" w:rsidP="1B5C7254" w:rsidRDefault="22310875" w14:paraId="37467833" w14:textId="7AF4041D">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Applies for approval where this is required, through Access arrangements online</w:t>
      </w:r>
      <w:r w:rsidRPr="1B5C7254" w:rsidR="22310875">
        <w:rPr>
          <w:rFonts w:ascii="Tahoma" w:hAnsi="Tahoma" w:eastAsia="Tahoma" w:cs="Tahoma"/>
          <w:noProof w:val="0"/>
          <w:sz w:val="22"/>
          <w:szCs w:val="22"/>
          <w:vertAlign w:val="superscript"/>
          <w:lang w:val="en-GB"/>
        </w:rPr>
        <w:t xml:space="preserve"> </w:t>
      </w:r>
      <w:r w:rsidRPr="1B5C7254" w:rsidR="22310875">
        <w:rPr>
          <w:rFonts w:ascii="Tahoma" w:hAnsi="Tahoma" w:eastAsia="Tahoma" w:cs="Tahoma"/>
          <w:noProof w:val="0"/>
          <w:sz w:val="22"/>
          <w:szCs w:val="22"/>
          <w:lang w:val="en-GB"/>
        </w:rPr>
        <w:t>(AAO), or through the awarding body where qualifications sit outside the scope of AAO</w:t>
      </w:r>
    </w:p>
    <w:p w:rsidR="22310875" w:rsidP="1B5C7254" w:rsidRDefault="22310875" w14:paraId="4C97A8C1" w14:textId="2C5CC798">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Ensures that were approval is required the application is processed on time and no later than the awarding body’s published deadline</w:t>
      </w:r>
    </w:p>
    <w:p w:rsidR="22310875" w:rsidP="1B5C7254" w:rsidRDefault="22310875" w14:paraId="5DC1EDAE" w14:textId="58961830">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Ensures that the full supporting evidence is in place before an online application is processed</w:t>
      </w:r>
    </w:p>
    <w:p w:rsidR="22310875" w:rsidP="1B5C7254" w:rsidRDefault="22310875" w14:paraId="718FA189" w14:textId="09D0E288">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Reviews the evidence before an online application is processed, ensuring that the candidate does meet the published criteria for the respective arrangement</w:t>
      </w:r>
    </w:p>
    <w:p w:rsidR="22310875" w:rsidP="1B5C7254" w:rsidRDefault="22310875" w14:paraId="26A1981E" w14:textId="5AD2AB6E">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 xml:space="preserve">Holds all supporting evidence and presents such evidence to a JCQ Centre Inspector upon request </w:t>
      </w:r>
    </w:p>
    <w:p w:rsidR="22310875" w:rsidP="1B5C7254" w:rsidRDefault="22310875" w14:paraId="2E7AB829" w14:textId="1E2871B6">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Ensures that the agreed adjustment has been put in place before the candidate’s first examination, e.g. internal tests and mock examinations</w:t>
      </w:r>
    </w:p>
    <w:p w:rsidR="22310875" w:rsidP="1B5C7254" w:rsidRDefault="22310875" w14:paraId="3273E9F2" w14:textId="400926A6">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Ensures appropriate and required evidence is held on file to confirm validation responses in AAO including (where required) the completion of relevant JCQ forms, such as Form 8 (Application for access arrangements – Profile of learning difficulties), Form 9 (Profile of need), Form 8RF, Form BD25, etc. supplemented by written statements, where required, etc.</w:t>
      </w:r>
    </w:p>
    <w:p w:rsidR="22310875" w:rsidP="1B5C7254" w:rsidRDefault="22310875" w14:paraId="3450D49F" w14:textId="1876D337">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 xml:space="preserve">Ensures where </w:t>
      </w:r>
      <w:r w:rsidRPr="1B5C7254" w:rsidR="22310875">
        <w:rPr>
          <w:rFonts w:ascii="Tahoma" w:hAnsi="Tahoma" w:eastAsia="Tahoma" w:cs="Tahoma"/>
          <w:strike w:val="1"/>
          <w:noProof w:val="0"/>
          <w:sz w:val="22"/>
          <w:szCs w:val="22"/>
          <w:lang w:val="en-GB"/>
        </w:rPr>
        <w:t>form 8</w:t>
      </w:r>
      <w:r w:rsidRPr="1B5C7254" w:rsidR="22310875">
        <w:rPr>
          <w:rFonts w:ascii="Tahoma" w:hAnsi="Tahoma" w:eastAsia="Tahoma" w:cs="Tahoma"/>
          <w:noProof w:val="0"/>
          <w:sz w:val="22"/>
          <w:szCs w:val="22"/>
          <w:lang w:val="en-GB"/>
        </w:rPr>
        <w:t xml:space="preserve"> JCQ forms are required to be completed, forms are signed (a handwritten, electronic or typed signature is acceptable) and dated as required </w:t>
      </w:r>
      <w:r w:rsidRPr="1B5C7254" w:rsidR="22310875">
        <w:rPr>
          <w:rFonts w:ascii="Tahoma" w:hAnsi="Tahoma" w:eastAsia="Tahoma" w:cs="Tahoma"/>
          <w:b w:val="1"/>
          <w:bCs w:val="1"/>
          <w:noProof w:val="0"/>
          <w:sz w:val="22"/>
          <w:szCs w:val="22"/>
          <w:lang w:val="en-GB"/>
        </w:rPr>
        <w:t>prior</w:t>
      </w:r>
      <w:r w:rsidRPr="1B5C7254" w:rsidR="22310875">
        <w:rPr>
          <w:rFonts w:ascii="Tahoma" w:hAnsi="Tahoma" w:eastAsia="Tahoma" w:cs="Tahoma"/>
          <w:noProof w:val="0"/>
          <w:sz w:val="22"/>
          <w:szCs w:val="22"/>
          <w:lang w:val="en-GB"/>
        </w:rPr>
        <w:t xml:space="preserve"> to approval being sought and that the form is provided for processing and inspection purposes (This may be a hard copy paper version or an electronic version)</w:t>
      </w:r>
    </w:p>
    <w:p w:rsidR="22310875" w:rsidP="1B5C7254" w:rsidRDefault="22310875" w14:paraId="52C7FDE3" w14:textId="2BA3527C">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Ensures the names of all other assessors, who are assessing candidates studying qualifications covered by AAO are entered into AAO to confirm their status</w:t>
      </w:r>
    </w:p>
    <w:p w:rsidR="22310875" w:rsidP="1B5C7254" w:rsidRDefault="22310875" w14:paraId="5EDC4D13" w14:textId="32067C9E">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 xml:space="preserve">Confirms by ticking the </w:t>
      </w:r>
      <w:r w:rsidRPr="1B5C7254" w:rsidR="22310875">
        <w:rPr>
          <w:rFonts w:ascii="Tahoma" w:hAnsi="Tahoma" w:eastAsia="Tahoma" w:cs="Tahoma"/>
          <w:i w:val="1"/>
          <w:iCs w:val="1"/>
          <w:noProof w:val="0"/>
          <w:sz w:val="22"/>
          <w:szCs w:val="22"/>
          <w:lang w:val="en-GB"/>
        </w:rPr>
        <w:t>‘Confirmation’</w:t>
      </w:r>
      <w:r w:rsidRPr="1B5C7254" w:rsidR="22310875">
        <w:rPr>
          <w:rFonts w:ascii="Tahoma" w:hAnsi="Tahoma" w:eastAsia="Tahoma" w:cs="Tahoma"/>
          <w:noProof w:val="0"/>
          <w:sz w:val="22"/>
          <w:szCs w:val="22"/>
          <w:lang w:val="en-GB"/>
        </w:rPr>
        <w:t xml:space="preserve"> box prior to submitting the application for approval that the </w:t>
      </w:r>
      <w:r w:rsidRPr="1B5C7254" w:rsidR="22310875">
        <w:rPr>
          <w:rFonts w:ascii="Tahoma" w:hAnsi="Tahoma" w:eastAsia="Tahoma" w:cs="Tahoma"/>
          <w:i w:val="1"/>
          <w:iCs w:val="1"/>
          <w:noProof w:val="0"/>
          <w:sz w:val="22"/>
          <w:szCs w:val="22"/>
          <w:lang w:val="en-GB"/>
        </w:rPr>
        <w:t>‘malpractice consequence statement’</w:t>
      </w:r>
      <w:r w:rsidRPr="1B5C7254" w:rsidR="22310875">
        <w:rPr>
          <w:rFonts w:ascii="Tahoma" w:hAnsi="Tahoma" w:eastAsia="Tahoma" w:cs="Tahoma"/>
          <w:noProof w:val="0"/>
          <w:sz w:val="22"/>
          <w:szCs w:val="22"/>
          <w:lang w:val="en-GB"/>
        </w:rPr>
        <w:t xml:space="preserve"> has been read and accepted</w:t>
      </w:r>
    </w:p>
    <w:p w:rsidR="22310875" w:rsidP="1B5C7254" w:rsidRDefault="22310875" w14:paraId="6D309E5B" w14:textId="332C2B57">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 xml:space="preserve">Makes an </w:t>
      </w:r>
      <w:r w:rsidRPr="1B5C7254" w:rsidR="22310875">
        <w:rPr>
          <w:rFonts w:ascii="Tahoma" w:hAnsi="Tahoma" w:eastAsia="Tahoma" w:cs="Tahoma"/>
          <w:i w:val="1"/>
          <w:iCs w:val="1"/>
          <w:noProof w:val="0"/>
          <w:sz w:val="22"/>
          <w:szCs w:val="22"/>
          <w:lang w:val="en-GB"/>
        </w:rPr>
        <w:t>awarding body referral</w:t>
      </w:r>
      <w:r w:rsidRPr="1B5C7254" w:rsidR="22310875">
        <w:rPr>
          <w:rFonts w:ascii="Tahoma" w:hAnsi="Tahoma" w:eastAsia="Tahoma" w:cs="Tahoma"/>
          <w:noProof w:val="0"/>
          <w:sz w:val="22"/>
          <w:szCs w:val="22"/>
          <w:lang w:val="en-GB"/>
        </w:rPr>
        <w:t xml:space="preserve"> through AAO where the initial application for approval may not be approved by AAO, where it is deemed by the centre that the candidate does meet the criteria for the arrangement(s)</w:t>
      </w:r>
    </w:p>
    <w:p w:rsidR="22310875" w:rsidP="1B5C7254" w:rsidRDefault="22310875" w14:paraId="06467F4C" w14:textId="6CD6E946">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Maintains a file/e-folder for each candidate (the required documentation for a candidate will be in hard copy within the candidate’s file/each of the required documents held electronically within the candidate’s e-folder) that will include:</w:t>
      </w:r>
      <w:r w:rsidRPr="1B5C7254" w:rsidR="22310875">
        <w:rPr>
          <w:rFonts w:ascii="Tahoma" w:hAnsi="Tahoma" w:eastAsia="Tahoma" w:cs="Tahoma"/>
          <w:noProof w:val="0"/>
          <w:sz w:val="16"/>
          <w:szCs w:val="16"/>
          <w:lang w:val="en-GB"/>
        </w:rPr>
        <w:t xml:space="preserve"> </w:t>
      </w:r>
    </w:p>
    <w:p w:rsidR="22310875" w:rsidP="1B5C7254" w:rsidRDefault="22310875" w14:paraId="18B7BC22" w14:textId="4CA0DFFC">
      <w:pPr>
        <w:pStyle w:val="ListParagraph"/>
        <w:numPr>
          <w:ilvl w:val="1"/>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completed JCQ/awarding body application forms and evidence forms</w:t>
      </w:r>
    </w:p>
    <w:p w:rsidR="22310875" w:rsidP="1B5C7254" w:rsidRDefault="22310875" w14:paraId="6FB0B42E" w14:textId="59025FD2">
      <w:pPr>
        <w:pStyle w:val="ListParagraph"/>
        <w:numPr>
          <w:ilvl w:val="1"/>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appropriate evidence to support the need for the arrangement where required</w:t>
      </w:r>
    </w:p>
    <w:p w:rsidR="22310875" w:rsidP="1B5C7254" w:rsidRDefault="22310875" w14:paraId="4B92246C" w14:textId="45C140EF">
      <w:pPr>
        <w:pStyle w:val="ListParagraph"/>
        <w:numPr>
          <w:ilvl w:val="1"/>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appropriate evidence to support normal way of working within the centre</w:t>
      </w:r>
    </w:p>
    <w:p w:rsidR="22310875" w:rsidP="1B5C7254" w:rsidRDefault="22310875" w14:paraId="5C1F50FF" w14:textId="47184576">
      <w:pPr>
        <w:pStyle w:val="ListParagraph"/>
        <w:numPr>
          <w:ilvl w:val="1"/>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 xml:space="preserve">in addition, for those qualifications covered by AAO (where approval is required), a printout/PDF of the AAO approval, a signed candidate personal data consent form (which provides candidate consent to their personal details being shared) </w:t>
      </w:r>
    </w:p>
    <w:p w:rsidR="22310875" w:rsidP="1B5C7254" w:rsidRDefault="22310875" w14:paraId="544B0980" w14:textId="54E42817">
      <w:pPr>
        <w:pStyle w:val="ListParagraph"/>
        <w:numPr>
          <w:ilvl w:val="1"/>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 xml:space="preserve">(where applicable) ‘Data protection confirmation by the examinations officer or SENCo’ acknowledged before an application is processed online </w:t>
      </w:r>
    </w:p>
    <w:p w:rsidR="22310875" w:rsidP="1B5C7254" w:rsidRDefault="22310875" w14:paraId="2E2CAAE2" w14:textId="165C6162">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Presents the files/e-folders when requested by a JCQ Centre Inspector and addresses any queries/questions raised</w:t>
      </w:r>
    </w:p>
    <w:p w:rsidR="22310875" w:rsidP="1B5C7254" w:rsidRDefault="22310875" w14:paraId="51430419" w14:textId="38D3B05A">
      <w:pPr>
        <w:pStyle w:val="ListParagraph"/>
        <w:numPr>
          <w:ilvl w:val="0"/>
          <w:numId w:val="6"/>
        </w:numPr>
        <w:spacing w:before="120" w:beforeAutospacing="off" w:after="120" w:afterAutospacing="off"/>
        <w:rPr>
          <w:rFonts w:ascii="Tahoma" w:hAnsi="Tahoma" w:eastAsia="Tahoma" w:cs="Tahoma"/>
          <w:b w:val="1"/>
          <w:bCs w:val="1"/>
          <w:noProof w:val="0"/>
          <w:sz w:val="22"/>
          <w:szCs w:val="22"/>
          <w:lang w:val="en-GB"/>
        </w:rPr>
      </w:pPr>
      <w:r w:rsidRPr="1B5C7254" w:rsidR="22310875">
        <w:rPr>
          <w:rFonts w:ascii="Tahoma" w:hAnsi="Tahoma" w:eastAsia="Tahoma" w:cs="Tahoma"/>
          <w:b w:val="1"/>
          <w:bCs w:val="1"/>
          <w:noProof w:val="0"/>
          <w:sz w:val="22"/>
          <w:szCs w:val="22"/>
          <w:lang w:val="en-GB"/>
        </w:rPr>
        <w:t>Member of SLT with responsibility for exams</w:t>
      </w:r>
    </w:p>
    <w:p w:rsidR="22310875" w:rsidP="1B5C7254" w:rsidRDefault="22310875" w14:paraId="1E3876DC" w14:textId="43E39692">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 xml:space="preserve">If the SENCo is unavailable, presents the files/e-folders of access arrangements candidates when requested by a JCQ Centre Inspector and addresses any queries/questions raised </w:t>
      </w:r>
    </w:p>
    <w:p w:rsidR="22310875" w:rsidP="1B5C7254" w:rsidRDefault="22310875" w14:paraId="0576E6E7" w14:textId="4DE0F374">
      <w:pPr>
        <w:pStyle w:val="ListParagraph"/>
        <w:numPr>
          <w:ilvl w:val="0"/>
          <w:numId w:val="6"/>
        </w:numPr>
        <w:spacing w:before="120" w:beforeAutospacing="off" w:after="120" w:afterAutospacing="off"/>
        <w:rPr>
          <w:rFonts w:ascii="Tahoma" w:hAnsi="Tahoma" w:eastAsia="Tahoma" w:cs="Tahoma"/>
          <w:b w:val="1"/>
          <w:bCs w:val="1"/>
          <w:noProof w:val="0"/>
          <w:sz w:val="22"/>
          <w:szCs w:val="22"/>
          <w:lang w:val="en-GB"/>
        </w:rPr>
      </w:pPr>
      <w:r w:rsidRPr="1B5C7254" w:rsidR="22310875">
        <w:rPr>
          <w:rFonts w:ascii="Tahoma" w:hAnsi="Tahoma" w:eastAsia="Tahoma" w:cs="Tahoma"/>
          <w:b w:val="1"/>
          <w:bCs w:val="1"/>
          <w:noProof w:val="0"/>
          <w:sz w:val="22"/>
          <w:szCs w:val="22"/>
          <w:lang w:val="en-GB"/>
        </w:rPr>
        <w:t xml:space="preserve"> </w:t>
      </w:r>
    </w:p>
    <w:p w:rsidR="22310875" w:rsidP="1B5C7254" w:rsidRDefault="22310875" w14:paraId="7A3F0691" w14:textId="42656C83">
      <w:pPr>
        <w:pStyle w:val="ListParagraph"/>
        <w:numPr>
          <w:ilvl w:val="0"/>
          <w:numId w:val="6"/>
        </w:numPr>
        <w:spacing w:before="120" w:beforeAutospacing="off" w:after="120" w:afterAutospacing="off"/>
        <w:rPr>
          <w:rFonts w:ascii="Tahoma" w:hAnsi="Tahoma" w:eastAsia="Tahoma" w:cs="Tahoma"/>
          <w:b w:val="1"/>
          <w:bCs w:val="1"/>
          <w:noProof w:val="0"/>
          <w:sz w:val="22"/>
          <w:szCs w:val="22"/>
          <w:lang w:val="en-GB"/>
        </w:rPr>
      </w:pPr>
      <w:r w:rsidRPr="1B5C7254" w:rsidR="22310875">
        <w:rPr>
          <w:rFonts w:ascii="Tahoma" w:hAnsi="Tahoma" w:eastAsia="Tahoma" w:cs="Tahoma"/>
          <w:b w:val="1"/>
          <w:bCs w:val="1"/>
          <w:noProof w:val="0"/>
          <w:sz w:val="22"/>
          <w:szCs w:val="22"/>
          <w:lang w:val="en-GB"/>
        </w:rPr>
        <w:t>Exams officer (EO)</w:t>
      </w:r>
    </w:p>
    <w:p w:rsidR="22310875" w:rsidP="1B5C7254" w:rsidRDefault="22310875" w14:paraId="4278C220" w14:textId="46D3C1A6">
      <w:pPr>
        <w:pStyle w:val="ListParagraph"/>
        <w:numPr>
          <w:ilvl w:val="0"/>
          <w:numId w:val="6"/>
        </w:numPr>
        <w:spacing w:before="0" w:beforeAutospacing="off" w:after="0" w:afterAutospacing="off"/>
        <w:ind w:right="0"/>
        <w:rPr>
          <w:rFonts w:ascii="Tahoma" w:hAnsi="Tahoma" w:eastAsia="Tahoma" w:cs="Tahoma"/>
          <w:strike w:val="0"/>
          <w:dstrike w:val="0"/>
          <w:noProof w:val="0"/>
          <w:color w:val="0000FF"/>
          <w:sz w:val="22"/>
          <w:szCs w:val="22"/>
          <w:u w:val="single"/>
          <w:lang w:val="en-GB"/>
        </w:rPr>
      </w:pPr>
      <w:r w:rsidRPr="1B5C7254" w:rsidR="22310875">
        <w:rPr>
          <w:rFonts w:ascii="Tahoma" w:hAnsi="Tahoma" w:eastAsia="Tahoma" w:cs="Tahoma"/>
          <w:noProof w:val="0"/>
          <w:sz w:val="22"/>
          <w:szCs w:val="22"/>
          <w:lang w:val="en-GB"/>
        </w:rPr>
        <w:t xml:space="preserve">Is familiar with the entire contents of the annually updated JCQ publication </w:t>
      </w:r>
      <w:hyperlink r:id="Rb3b99f25b9ab427c">
        <w:r w:rsidRPr="1B5C7254" w:rsidR="22310875">
          <w:rPr>
            <w:rStyle w:val="Hyperlink"/>
            <w:rFonts w:ascii="Tahoma" w:hAnsi="Tahoma" w:eastAsia="Tahoma" w:cs="Tahoma"/>
            <w:strike w:val="0"/>
            <w:dstrike w:val="0"/>
            <w:noProof w:val="0"/>
            <w:color w:val="0070C0"/>
            <w:sz w:val="22"/>
            <w:szCs w:val="22"/>
            <w:u w:val="single"/>
            <w:lang w:val="en-GB"/>
          </w:rPr>
          <w:t>GR</w:t>
        </w:r>
      </w:hyperlink>
      <w:r w:rsidRPr="1B5C7254" w:rsidR="22310875">
        <w:rPr>
          <w:rFonts w:ascii="Tahoma" w:hAnsi="Tahoma" w:eastAsia="Tahoma" w:cs="Tahoma"/>
          <w:noProof w:val="0"/>
          <w:sz w:val="22"/>
          <w:szCs w:val="22"/>
          <w:lang w:val="en-GB"/>
        </w:rPr>
        <w:t xml:space="preserve"> and is aware of information contained in </w:t>
      </w:r>
      <w:hyperlink r:id="R29251ae5e24a4f42">
        <w:r w:rsidRPr="1B5C7254" w:rsidR="22310875">
          <w:rPr>
            <w:rStyle w:val="Hyperlink"/>
            <w:rFonts w:ascii="Tahoma" w:hAnsi="Tahoma" w:eastAsia="Tahoma" w:cs="Tahoma"/>
            <w:strike w:val="0"/>
            <w:dstrike w:val="0"/>
            <w:noProof w:val="0"/>
            <w:color w:val="0070C0"/>
            <w:sz w:val="22"/>
            <w:szCs w:val="22"/>
            <w:u w:val="single"/>
            <w:lang w:val="en-GB"/>
          </w:rPr>
          <w:t>AA</w:t>
        </w:r>
      </w:hyperlink>
      <w:r w:rsidRPr="1B5C7254" w:rsidR="22310875">
        <w:rPr>
          <w:rFonts w:ascii="Tahoma" w:hAnsi="Tahoma" w:eastAsia="Tahoma" w:cs="Tahoma"/>
          <w:noProof w:val="0"/>
          <w:sz w:val="22"/>
          <w:szCs w:val="22"/>
          <w:lang w:val="en-GB"/>
        </w:rPr>
        <w:t xml:space="preserve"> </w:t>
      </w:r>
      <w:r w:rsidRPr="1B5C7254" w:rsidR="22310875">
        <w:rPr>
          <w:rFonts w:ascii="Tahoma" w:hAnsi="Tahoma" w:eastAsia="Tahoma" w:cs="Tahoma"/>
          <w:strike w:val="0"/>
          <w:dstrike w:val="0"/>
          <w:noProof w:val="0"/>
          <w:color w:val="0000FF"/>
          <w:sz w:val="22"/>
          <w:szCs w:val="22"/>
          <w:u w:val="single"/>
          <w:lang w:val="en-GB"/>
        </w:rPr>
        <w:t>where this may be relevant to the EO role</w:t>
      </w:r>
    </w:p>
    <w:p w:rsidR="22310875" w:rsidP="1B5C7254" w:rsidRDefault="22310875" w14:paraId="14422915" w14:textId="3F8D576D">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Liaises with teaching staff regarding any appropriate modified paper requirements for candidates</w:t>
      </w:r>
    </w:p>
    <w:p w:rsidR="22310875" w:rsidP="1B5C7254" w:rsidRDefault="22310875" w14:paraId="756536CA" w14:textId="786DA71E">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Liaises with the SENCo to ensure arrangements are in place to either order a non-interactive electronic (PDF) question paper from CCEA</w:t>
      </w:r>
      <w:r w:rsidRPr="1B5C7254" w:rsidR="22310875">
        <w:rPr>
          <w:rFonts w:ascii="Tahoma" w:hAnsi="Tahoma" w:eastAsia="Tahoma" w:cs="Tahoma"/>
          <w:strike w:val="1"/>
          <w:noProof w:val="0"/>
          <w:sz w:val="22"/>
          <w:szCs w:val="22"/>
          <w:lang w:val="en-GB"/>
        </w:rPr>
        <w:t>, OCR</w:t>
      </w:r>
      <w:r w:rsidRPr="1B5C7254" w:rsidR="22310875">
        <w:rPr>
          <w:rFonts w:ascii="Tahoma" w:hAnsi="Tahoma" w:eastAsia="Tahoma" w:cs="Tahoma"/>
          <w:noProof w:val="0"/>
          <w:sz w:val="22"/>
          <w:szCs w:val="22"/>
          <w:lang w:val="en-GB"/>
        </w:rPr>
        <w:t xml:space="preserve"> and WJEC (or to download a PDF copy of the standard question paper where provided by AQA, OCR and Pearson) or to open a question paper packet</w:t>
      </w:r>
      <w:r w:rsidRPr="1B5C7254" w:rsidR="22310875">
        <w:rPr>
          <w:rFonts w:ascii="Tahoma" w:hAnsi="Tahoma" w:eastAsia="Tahoma" w:cs="Tahoma"/>
          <w:strike w:val="1"/>
          <w:noProof w:val="0"/>
          <w:sz w:val="22"/>
          <w:szCs w:val="22"/>
          <w:lang w:val="en-GB"/>
        </w:rPr>
        <w:t>s</w:t>
      </w:r>
      <w:r w:rsidRPr="1B5C7254" w:rsidR="22310875">
        <w:rPr>
          <w:rFonts w:ascii="Tahoma" w:hAnsi="Tahoma" w:eastAsia="Tahoma" w:cs="Tahoma"/>
          <w:noProof w:val="0"/>
          <w:sz w:val="22"/>
          <w:szCs w:val="22"/>
          <w:lang w:val="en-GB"/>
        </w:rPr>
        <w:t xml:space="preserve"> in the secure room within 90 minutes of the awarding body’s published starting time for the exam where the centre is permitted to modify a timetabled written component exam paper (copy on coloured paper, enlarge to A3 or copy to single sided print)</w:t>
      </w:r>
    </w:p>
    <w:p w:rsidR="22310875" w:rsidP="1B5C7254" w:rsidRDefault="22310875" w14:paraId="7F5B25FC" w14:textId="03FAF881">
      <w:pPr>
        <w:pStyle w:val="ListParagraph"/>
        <w:numPr>
          <w:ilvl w:val="0"/>
          <w:numId w:val="6"/>
        </w:numPr>
        <w:spacing w:before="0" w:beforeAutospacing="off" w:after="0" w:afterAutospacing="off"/>
        <w:ind w:right="0"/>
        <w:rPr>
          <w:rFonts w:ascii="Tahoma" w:hAnsi="Tahoma" w:eastAsia="Tahoma" w:cs="Tahoma"/>
          <w:noProof w:val="0"/>
          <w:sz w:val="22"/>
          <w:szCs w:val="22"/>
          <w:lang w:val="en-GB"/>
        </w:rPr>
      </w:pPr>
      <w:r w:rsidRPr="1B5C7254" w:rsidR="22310875">
        <w:rPr>
          <w:rFonts w:ascii="Tahoma" w:hAnsi="Tahoma" w:eastAsia="Tahoma" w:cs="Tahoma"/>
          <w:noProof w:val="0"/>
          <w:sz w:val="22"/>
          <w:szCs w:val="22"/>
          <w:lang w:val="en-GB"/>
        </w:rPr>
        <w:t>Following the appropriate process (using AAO for those qualifications included in the tool; using Form VQ/EA), orders published modified papers, by the awarding body’s deadline for the exam series, where these may be required for a candidate</w:t>
      </w:r>
    </w:p>
    <w:p w:rsidR="1B5C7254" w:rsidP="1B5C7254" w:rsidRDefault="1B5C7254" w14:paraId="0ADF18D8" w14:textId="630CCB4D">
      <w:pPr>
        <w:pStyle w:val="ListParagraph"/>
        <w:spacing w:before="0" w:after="80"/>
        <w:ind w:left="720"/>
        <w:rPr>
          <w:rFonts w:cs="Tahoma"/>
        </w:rPr>
      </w:pPr>
    </w:p>
    <w:p w:rsidRPr="00F807E6" w:rsidR="005B200F" w:rsidP="009C7FA5" w:rsidRDefault="005B200F" w14:paraId="4D926570" w14:textId="77777777">
      <w:pPr>
        <w:pStyle w:val="Headinglevel1"/>
        <w:spacing w:before="240"/>
      </w:pPr>
      <w:bookmarkStart w:name="_Toc449469099" w:id="30"/>
      <w:bookmarkStart w:name="_Toc480112454" w:id="31"/>
      <w:bookmarkStart w:name="_Toc176183656" w:id="32"/>
      <w:r w:rsidRPr="00F807E6">
        <w:t>Implementing access arrangements</w:t>
      </w:r>
      <w:bookmarkEnd w:id="30"/>
      <w:r>
        <w:t xml:space="preserve"> and the conduct of exams</w:t>
      </w:r>
      <w:bookmarkEnd w:id="31"/>
      <w:bookmarkEnd w:id="32"/>
    </w:p>
    <w:p w:rsidRPr="00F807E6" w:rsidR="005B200F" w:rsidP="009C7FA5" w:rsidRDefault="005B200F" w14:paraId="044A58A0" w14:textId="77777777">
      <w:pPr>
        <w:pStyle w:val="Headinglevel2"/>
        <w:spacing w:before="240" w:after="120"/>
      </w:pPr>
      <w:bookmarkStart w:name="_Toc449469100" w:id="33"/>
      <w:bookmarkStart w:name="_Toc480112455" w:id="34"/>
      <w:bookmarkStart w:name="_Toc176183657" w:id="35"/>
      <w:r w:rsidRPr="00F807E6">
        <w:t>Roles and responsibilities</w:t>
      </w:r>
      <w:bookmarkEnd w:id="33"/>
      <w:bookmarkEnd w:id="34"/>
      <w:bookmarkEnd w:id="35"/>
    </w:p>
    <w:p w:rsidRPr="00F807E6" w:rsidR="005B200F" w:rsidP="009C7FA5" w:rsidRDefault="005B200F" w14:paraId="3336AAEC" w14:textId="77777777">
      <w:pPr>
        <w:pStyle w:val="Heading3"/>
        <w:rPr>
          <w:u w:val="single"/>
        </w:rPr>
      </w:pPr>
      <w:bookmarkStart w:name="_Toc449469101" w:id="36"/>
      <w:bookmarkStart w:name="_Toc480112456" w:id="37"/>
      <w:bookmarkStart w:name="_Toc176183658" w:id="38"/>
      <w:r w:rsidRPr="00F807E6">
        <w:rPr>
          <w:u w:val="single"/>
        </w:rPr>
        <w:t>External assessments</w:t>
      </w:r>
      <w:bookmarkEnd w:id="36"/>
      <w:bookmarkEnd w:id="37"/>
      <w:bookmarkEnd w:id="38"/>
    </w:p>
    <w:p w:rsidRPr="002D6F99" w:rsidR="005B200F" w:rsidP="009C7FA5" w:rsidRDefault="005B200F" w14:paraId="5347ED6F" w14:textId="77777777">
      <w:pPr>
        <w:rPr>
          <w:rFonts w:cs="Arial"/>
        </w:rPr>
      </w:pPr>
      <w:r w:rsidRPr="1B5C7254" w:rsidR="005B200F">
        <w:rPr>
          <w:rFonts w:cs="Arial"/>
          <w:color w:val="000000" w:themeColor="text1" w:themeTint="FF" w:themeShade="FF"/>
        </w:rPr>
        <w:t xml:space="preserve">These are assessments which are normally set and marked/examined by an awarding body which must be conducted according to awarding body instructions and/or the JCQ publication </w:t>
      </w:r>
      <w:hyperlink r:id="Rb1ab15dcbd344f7d">
        <w:r w:rsidRPr="1B5C7254" w:rsidR="005B200F">
          <w:rPr>
            <w:rStyle w:val="Hyperlink"/>
            <w:rFonts w:cs="Arial"/>
            <w:color w:val="0070C0"/>
            <w:u w:val="none"/>
          </w:rPr>
          <w:t>Instructions for conducting examinations</w:t>
        </w:r>
      </w:hyperlink>
      <w:r w:rsidR="005B200F">
        <w:rPr/>
        <w:t xml:space="preserve"> </w:t>
      </w:r>
      <w:r w:rsidRPr="1B5C7254" w:rsidR="005B200F">
        <w:rPr>
          <w:rStyle w:val="Hyperlink"/>
          <w:rFonts w:cs="Arial"/>
          <w:color w:val="auto"/>
          <w:u w:val="none"/>
        </w:rPr>
        <w:t>(ICE)</w:t>
      </w:r>
      <w:r w:rsidRPr="1B5C7254" w:rsidR="005B200F">
        <w:rPr>
          <w:rFonts w:cs="Arial"/>
        </w:rPr>
        <w:t xml:space="preserve">. </w:t>
      </w:r>
    </w:p>
    <w:p w:rsidR="086A2F88" w:rsidP="1B5C7254" w:rsidRDefault="086A2F88" w14:paraId="01480588" w14:textId="15436289">
      <w:pPr>
        <w:pStyle w:val="ListParagraph"/>
        <w:numPr>
          <w:ilvl w:val="0"/>
          <w:numId w:val="8"/>
        </w:numPr>
        <w:spacing w:before="0"/>
        <w:ind w:left="714" w:hanging="357"/>
        <w:rPr>
          <w:rFonts w:cs="Arial"/>
        </w:rPr>
      </w:pPr>
      <w:r w:rsidRPr="1B5C7254" w:rsidR="086A2F88">
        <w:rPr>
          <w:rFonts w:ascii="Verdana" w:hAnsi="Verdana" w:eastAsia="Verdana" w:cs="Verdana"/>
          <w:b w:val="1"/>
          <w:bCs w:val="1"/>
          <w:noProof w:val="0"/>
          <w:sz w:val="22"/>
          <w:szCs w:val="22"/>
          <w:lang w:val="en-GB"/>
        </w:rPr>
        <w:t>Head of centre</w:t>
      </w:r>
    </w:p>
    <w:p w:rsidR="086A2F88" w:rsidP="1B5C7254" w:rsidRDefault="086A2F88" w14:paraId="7E8D2546" w14:textId="431F7E5F">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Supports the SENCo, the exams officer and other relevant centre staff in ensuring appropriate arrangements, adjustments and adaptations are in place to facilitate access for disabled candidates to exams</w:t>
      </w:r>
    </w:p>
    <w:p w:rsidR="086A2F88" w:rsidP="1B5C7254" w:rsidRDefault="086A2F88" w14:paraId="5F6A05ED" w14:textId="2A9AF3CD">
      <w:pPr>
        <w:pStyle w:val="ListParagraph"/>
        <w:numPr>
          <w:ilvl w:val="0"/>
          <w:numId w:val="8"/>
        </w:numPr>
        <w:spacing w:before="0" w:beforeAutospacing="off" w:after="0" w:afterAutospacing="off"/>
        <w:ind w:right="0"/>
        <w:rPr>
          <w:rFonts w:ascii="Tahoma" w:hAnsi="Tahoma" w:eastAsia="Tahoma" w:cs="Tahoma"/>
          <w:strike w:val="0"/>
          <w:dstrike w:val="0"/>
          <w:noProof w:val="0"/>
          <w:color w:val="0000FF"/>
          <w:sz w:val="22"/>
          <w:szCs w:val="22"/>
          <w:u w:val="single"/>
          <w:lang w:val="en-GB"/>
        </w:rPr>
      </w:pPr>
      <w:r w:rsidRPr="1B5C7254" w:rsidR="086A2F88">
        <w:rPr>
          <w:rFonts w:ascii="Tahoma" w:hAnsi="Tahoma" w:eastAsia="Tahoma" w:cs="Tahoma"/>
          <w:noProof w:val="0"/>
          <w:sz w:val="22"/>
          <w:szCs w:val="22"/>
          <w:lang w:val="en-GB"/>
        </w:rPr>
        <w:t xml:space="preserve">Is familiar with the instructions for Invigilation arrangements for candidates with access arrangements and Access arrangements in </w:t>
      </w:r>
      <w:hyperlink r:id="Re51501e9cafd4895">
        <w:r w:rsidRPr="1B5C7254" w:rsidR="086A2F88">
          <w:rPr>
            <w:rStyle w:val="Hyperlink"/>
            <w:rFonts w:ascii="Tahoma" w:hAnsi="Tahoma" w:eastAsia="Tahoma" w:cs="Tahoma"/>
            <w:strike w:val="0"/>
            <w:dstrike w:val="0"/>
            <w:noProof w:val="0"/>
            <w:color w:val="0070C0"/>
            <w:sz w:val="22"/>
            <w:szCs w:val="22"/>
            <w:u w:val="single"/>
            <w:lang w:val="en-GB"/>
          </w:rPr>
          <w:t>ICE</w:t>
        </w:r>
      </w:hyperlink>
      <w:r w:rsidRPr="1B5C7254" w:rsidR="086A2F88">
        <w:rPr>
          <w:rFonts w:ascii="Tahoma" w:hAnsi="Tahoma" w:eastAsia="Tahoma" w:cs="Tahoma"/>
          <w:strike w:val="0"/>
          <w:dstrike w:val="0"/>
          <w:noProof w:val="0"/>
          <w:color w:val="0000FF"/>
          <w:sz w:val="22"/>
          <w:szCs w:val="22"/>
          <w:u w:val="single"/>
          <w:lang w:val="en-GB"/>
        </w:rPr>
        <w:t xml:space="preserve"> </w:t>
      </w:r>
      <w:r w:rsidRPr="1B5C7254" w:rsidR="3929489A">
        <w:rPr>
          <w:rFonts w:ascii="Tahoma" w:hAnsi="Tahoma" w:eastAsia="Tahoma" w:cs="Tahoma"/>
          <w:strike w:val="0"/>
          <w:dstrike w:val="0"/>
          <w:noProof w:val="0"/>
          <w:color w:val="0000FF"/>
          <w:sz w:val="22"/>
          <w:szCs w:val="22"/>
          <w:u w:val="single"/>
          <w:lang w:val="en-GB"/>
        </w:rPr>
        <w:t>2024-2025</w:t>
      </w:r>
    </w:p>
    <w:p w:rsidR="086A2F88" w:rsidP="1B5C7254" w:rsidRDefault="086A2F88" w14:paraId="6C46EAE3" w14:textId="1C7FD035">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 xml:space="preserve"> </w:t>
      </w:r>
    </w:p>
    <w:p w:rsidR="086A2F88" w:rsidP="1B5C7254" w:rsidRDefault="086A2F88" w14:paraId="656F5571" w14:textId="33196DEF">
      <w:pPr>
        <w:pStyle w:val="ListParagraph"/>
        <w:numPr>
          <w:ilvl w:val="0"/>
          <w:numId w:val="8"/>
        </w:numPr>
        <w:spacing w:before="120" w:beforeAutospacing="off" w:after="0" w:afterAutospacing="off"/>
        <w:rPr>
          <w:rFonts w:ascii="Verdana" w:hAnsi="Verdana" w:eastAsia="Verdana" w:cs="Verdana"/>
          <w:b w:val="1"/>
          <w:bCs w:val="1"/>
          <w:noProof w:val="0"/>
          <w:sz w:val="22"/>
          <w:szCs w:val="22"/>
          <w:lang w:val="en-GB"/>
        </w:rPr>
      </w:pPr>
      <w:r w:rsidRPr="1B5C7254" w:rsidR="086A2F88">
        <w:rPr>
          <w:rFonts w:ascii="Verdana" w:hAnsi="Verdana" w:eastAsia="Verdana" w:cs="Verdana"/>
          <w:b w:val="1"/>
          <w:bCs w:val="1"/>
          <w:noProof w:val="0"/>
          <w:sz w:val="22"/>
          <w:szCs w:val="22"/>
          <w:lang w:val="en-GB"/>
        </w:rPr>
        <w:t xml:space="preserve">SENCo </w:t>
      </w:r>
    </w:p>
    <w:p w:rsidR="086A2F88" w:rsidP="1B5C7254" w:rsidRDefault="086A2F88" w14:paraId="326DD57F" w14:textId="1A0FDF19">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appropriate arrangements, adjustments and adaptations are in place to facilitate access for candidates where they are disabled within the meaning of the Equality Act (unless a temporary emergency arrangement is required at the time of an exam)</w:t>
      </w:r>
    </w:p>
    <w:p w:rsidR="086A2F88" w:rsidP="1B5C7254" w:rsidRDefault="086A2F88" w14:paraId="57DCCA4A" w14:textId="6516E72E">
      <w:pPr>
        <w:pStyle w:val="ListParagraph"/>
        <w:numPr>
          <w:ilvl w:val="0"/>
          <w:numId w:val="8"/>
        </w:numPr>
        <w:spacing w:before="0" w:beforeAutospacing="off" w:after="0" w:afterAutospacing="off"/>
        <w:ind w:right="0"/>
        <w:rPr>
          <w:rFonts w:ascii="Tahoma" w:hAnsi="Tahoma" w:eastAsia="Tahoma" w:cs="Tahoma"/>
          <w:strike w:val="0"/>
          <w:dstrike w:val="0"/>
          <w:noProof w:val="0"/>
          <w:color w:val="0000FF"/>
          <w:sz w:val="22"/>
          <w:szCs w:val="22"/>
          <w:u w:val="single"/>
          <w:lang w:val="en-GB"/>
        </w:rPr>
      </w:pPr>
      <w:r w:rsidRPr="1B5C7254" w:rsidR="086A2F88">
        <w:rPr>
          <w:rFonts w:ascii="Tahoma" w:hAnsi="Tahoma" w:eastAsia="Tahoma" w:cs="Tahoma"/>
          <w:noProof w:val="0"/>
          <w:sz w:val="22"/>
          <w:szCs w:val="22"/>
          <w:lang w:val="en-GB"/>
        </w:rPr>
        <w:t xml:space="preserve">Is familiar with the instructions for Invigilation arrangements for candidates with access arrangements and Access arrangements in </w:t>
      </w:r>
      <w:hyperlink r:id="R1729cd34af374eef">
        <w:r w:rsidRPr="1B5C7254" w:rsidR="086A2F88">
          <w:rPr>
            <w:rStyle w:val="Hyperlink"/>
            <w:rFonts w:ascii="Tahoma" w:hAnsi="Tahoma" w:eastAsia="Tahoma" w:cs="Tahoma"/>
            <w:strike w:val="0"/>
            <w:dstrike w:val="0"/>
            <w:noProof w:val="0"/>
            <w:color w:val="0070C0"/>
            <w:sz w:val="22"/>
            <w:szCs w:val="22"/>
            <w:u w:val="single"/>
            <w:lang w:val="en-GB"/>
          </w:rPr>
          <w:t>ICE</w:t>
        </w:r>
      </w:hyperlink>
      <w:r w:rsidRPr="1B5C7254" w:rsidR="086A2F88">
        <w:rPr>
          <w:rFonts w:ascii="Tahoma" w:hAnsi="Tahoma" w:eastAsia="Tahoma" w:cs="Tahoma"/>
          <w:strike w:val="0"/>
          <w:dstrike w:val="0"/>
          <w:noProof w:val="0"/>
          <w:color w:val="0000FF"/>
          <w:sz w:val="22"/>
          <w:szCs w:val="22"/>
          <w:u w:val="single"/>
          <w:lang w:val="en-GB"/>
        </w:rPr>
        <w:t xml:space="preserve"> </w:t>
      </w:r>
      <w:r w:rsidRPr="1B5C7254" w:rsidR="3929489A">
        <w:rPr>
          <w:rFonts w:ascii="Tahoma" w:hAnsi="Tahoma" w:eastAsia="Tahoma" w:cs="Tahoma"/>
          <w:strike w:val="0"/>
          <w:dstrike w:val="0"/>
          <w:noProof w:val="0"/>
          <w:color w:val="0000FF"/>
          <w:sz w:val="22"/>
          <w:szCs w:val="22"/>
          <w:u w:val="single"/>
          <w:lang w:val="en-GB"/>
        </w:rPr>
        <w:t>2024-2025</w:t>
      </w:r>
    </w:p>
    <w:p w:rsidR="086A2F88" w:rsidP="1B5C7254" w:rsidRDefault="086A2F88" w14:paraId="44DE06A6" w14:textId="52F779DA">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a candidate is involved in any decisions about arrangements, adjustments and/or adaptations that may be put in place for him/her and ensures the candidate understands what will happen at exam time</w:t>
      </w:r>
    </w:p>
    <w:p w:rsidR="086A2F88" w:rsidP="1B5C7254" w:rsidRDefault="086A2F88" w14:paraId="71DE1ABE" w14:textId="2A658A34">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that prior to any arrangements being put in place checks are made that arrangements do not impact on any assessment criteria/competence standards being tested</w:t>
      </w:r>
    </w:p>
    <w:p w:rsidR="086A2F88" w:rsidP="1B5C7254" w:rsidRDefault="086A2F88" w14:paraId="5116BF31" w14:textId="0E5A71EB">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that any arrangements put in place do not unfairly disadvantage or advantage disabled candidates</w:t>
      </w:r>
    </w:p>
    <w:p w:rsidR="086A2F88" w:rsidP="1B5C7254" w:rsidRDefault="086A2F88" w14:paraId="763AC6B5" w14:textId="5B49FE6B">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exams officer (EO) regarding facilitation and invigilation of access arrangement candidates in exams</w:t>
      </w:r>
    </w:p>
    <w:p w:rsidR="086A2F88" w:rsidP="1B5C7254" w:rsidRDefault="086A2F88" w14:paraId="097F2395" w14:textId="1BC95773">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EO to ensure that invigilators are made aware of the Equality Act 2010 and are trained in disability issues</w:t>
      </w:r>
    </w:p>
    <w:p w:rsidR="086A2F88" w:rsidP="1B5C7254" w:rsidRDefault="086A2F88" w14:paraId="344181E0" w14:textId="731B1623">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EO where a facilitator may be required to support a candidate requiring an emergency (temporary) access arrangement at the time of exams</w:t>
      </w:r>
    </w:p>
    <w:p w:rsidR="086A2F88" w:rsidP="1B5C7254" w:rsidRDefault="086A2F88" w14:paraId="4DBF51B6" w14:textId="7D29D214">
      <w:pPr>
        <w:pStyle w:val="ListParagraph"/>
        <w:numPr>
          <w:ilvl w:val="0"/>
          <w:numId w:val="8"/>
        </w:numPr>
        <w:spacing w:before="0" w:beforeAutospacing="off" w:after="0" w:afterAutospacing="off"/>
        <w:ind w:right="0"/>
        <w:rPr>
          <w:rFonts w:ascii="Tahoma" w:hAnsi="Tahoma" w:eastAsia="Tahoma" w:cs="Tahoma"/>
          <w:b w:val="1"/>
          <w:bCs w:val="1"/>
          <w:noProof w:val="0"/>
          <w:sz w:val="22"/>
          <w:szCs w:val="22"/>
          <w:lang w:val="en-GB"/>
        </w:rPr>
      </w:pPr>
      <w:r w:rsidRPr="1B5C7254" w:rsidR="086A2F88">
        <w:rPr>
          <w:rFonts w:ascii="Tahoma" w:hAnsi="Tahoma" w:eastAsia="Tahoma" w:cs="Tahoma"/>
          <w:b w:val="1"/>
          <w:bCs w:val="1"/>
          <w:noProof w:val="0"/>
          <w:sz w:val="22"/>
          <w:szCs w:val="22"/>
          <w:lang w:val="en-GB"/>
        </w:rPr>
        <w:t xml:space="preserve"> </w:t>
      </w:r>
    </w:p>
    <w:p w:rsidR="086A2F88" w:rsidP="1B5C7254" w:rsidRDefault="086A2F88" w14:paraId="73D6BA8C" w14:textId="66CA4F55">
      <w:pPr>
        <w:pStyle w:val="ListParagraph"/>
        <w:numPr>
          <w:ilvl w:val="0"/>
          <w:numId w:val="8"/>
        </w:numPr>
        <w:spacing w:before="120" w:beforeAutospacing="off" w:after="0" w:afterAutospacing="off"/>
        <w:rPr>
          <w:rFonts w:ascii="Verdana" w:hAnsi="Verdana" w:eastAsia="Verdana" w:cs="Verdana"/>
          <w:b w:val="1"/>
          <w:bCs w:val="1"/>
          <w:noProof w:val="0"/>
          <w:sz w:val="22"/>
          <w:szCs w:val="22"/>
          <w:lang w:val="en-GB"/>
        </w:rPr>
      </w:pPr>
      <w:r w:rsidRPr="1B5C7254" w:rsidR="086A2F88">
        <w:rPr>
          <w:rFonts w:ascii="Verdana" w:hAnsi="Verdana" w:eastAsia="Verdana" w:cs="Verdana"/>
          <w:b w:val="1"/>
          <w:bCs w:val="1"/>
          <w:noProof w:val="0"/>
          <w:sz w:val="22"/>
          <w:szCs w:val="22"/>
          <w:lang w:val="en-GB"/>
        </w:rPr>
        <w:t>Exams officer</w:t>
      </w:r>
    </w:p>
    <w:p w:rsidR="086A2F88" w:rsidP="1B5C7254" w:rsidRDefault="086A2F88" w14:paraId="52E8B06A" w14:textId="79731D6E">
      <w:pPr>
        <w:pStyle w:val="ListParagraph"/>
        <w:numPr>
          <w:ilvl w:val="0"/>
          <w:numId w:val="8"/>
        </w:numPr>
        <w:spacing w:before="0" w:beforeAutospacing="off" w:after="0" w:afterAutospacing="off"/>
        <w:ind w:right="0"/>
        <w:rPr>
          <w:rFonts w:ascii="Tahoma" w:hAnsi="Tahoma" w:eastAsia="Tahoma" w:cs="Tahoma"/>
          <w:strike w:val="0"/>
          <w:dstrike w:val="0"/>
          <w:noProof w:val="0"/>
          <w:color w:val="0000FF"/>
          <w:sz w:val="22"/>
          <w:szCs w:val="22"/>
          <w:u w:val="single"/>
          <w:lang w:val="en-GB"/>
        </w:rPr>
      </w:pPr>
      <w:r w:rsidRPr="1B5C7254" w:rsidR="086A2F88">
        <w:rPr>
          <w:rFonts w:ascii="Tahoma" w:hAnsi="Tahoma" w:eastAsia="Tahoma" w:cs="Tahoma"/>
          <w:noProof w:val="0"/>
          <w:sz w:val="22"/>
          <w:szCs w:val="22"/>
          <w:lang w:val="en-GB"/>
        </w:rPr>
        <w:t xml:space="preserve">Understands and follows instructions for Invigilation arrangements for candidates with access arrangements and Access arrangements in </w:t>
      </w:r>
      <w:hyperlink r:id="Rb435cc61db6840ca">
        <w:r w:rsidRPr="1B5C7254" w:rsidR="086A2F88">
          <w:rPr>
            <w:rStyle w:val="Hyperlink"/>
            <w:rFonts w:ascii="Tahoma" w:hAnsi="Tahoma" w:eastAsia="Tahoma" w:cs="Tahoma"/>
            <w:strike w:val="0"/>
            <w:dstrike w:val="0"/>
            <w:noProof w:val="0"/>
            <w:color w:val="0070C0"/>
            <w:sz w:val="22"/>
            <w:szCs w:val="22"/>
            <w:u w:val="single"/>
            <w:lang w:val="en-GB"/>
          </w:rPr>
          <w:t>ICE</w:t>
        </w:r>
      </w:hyperlink>
      <w:r w:rsidRPr="1B5C7254" w:rsidR="086A2F88">
        <w:rPr>
          <w:rFonts w:ascii="Tahoma" w:hAnsi="Tahoma" w:eastAsia="Tahoma" w:cs="Tahoma"/>
          <w:strike w:val="0"/>
          <w:dstrike w:val="0"/>
          <w:noProof w:val="0"/>
          <w:color w:val="0000FF"/>
          <w:sz w:val="22"/>
          <w:szCs w:val="22"/>
          <w:u w:val="single"/>
          <w:lang w:val="en-GB"/>
        </w:rPr>
        <w:t xml:space="preserve"> </w:t>
      </w:r>
      <w:r w:rsidRPr="1B5C7254" w:rsidR="3929489A">
        <w:rPr>
          <w:rFonts w:ascii="Tahoma" w:hAnsi="Tahoma" w:eastAsia="Tahoma" w:cs="Tahoma"/>
          <w:strike w:val="0"/>
          <w:dstrike w:val="0"/>
          <w:noProof w:val="0"/>
          <w:color w:val="0000FF"/>
          <w:sz w:val="22"/>
          <w:szCs w:val="22"/>
          <w:u w:val="single"/>
          <w:lang w:val="en-GB"/>
        </w:rPr>
        <w:t>2024-2025</w:t>
      </w:r>
    </w:p>
    <w:p w:rsidR="086A2F88" w:rsidP="1B5C7254" w:rsidRDefault="086A2F88" w14:paraId="709D8060" w14:textId="42D68BBD">
      <w:pPr>
        <w:pStyle w:val="ListParagraph"/>
        <w:numPr>
          <w:ilvl w:val="0"/>
          <w:numId w:val="8"/>
        </w:numPr>
        <w:spacing w:before="0" w:beforeAutospacing="off" w:after="0" w:afterAutospacing="off"/>
        <w:ind w:right="0"/>
        <w:rPr>
          <w:rFonts w:ascii="Tahoma" w:hAnsi="Tahoma" w:eastAsia="Tahoma" w:cs="Tahoma"/>
          <w:strike w:val="0"/>
          <w:dstrike w:val="0"/>
          <w:noProof w:val="0"/>
          <w:color w:val="0000FF"/>
          <w:sz w:val="22"/>
          <w:szCs w:val="22"/>
          <w:u w:val="single"/>
          <w:lang w:val="en-GB"/>
        </w:rPr>
      </w:pPr>
      <w:r w:rsidRPr="1B5C7254" w:rsidR="086A2F88">
        <w:rPr>
          <w:rFonts w:ascii="Tahoma" w:hAnsi="Tahoma" w:eastAsia="Tahoma" w:cs="Tahoma"/>
          <w:noProof w:val="0"/>
          <w:sz w:val="22"/>
          <w:szCs w:val="22"/>
          <w:lang w:val="en-GB"/>
        </w:rPr>
        <w:t xml:space="preserve">Is familiar with the instructions for Invigilation arrangements for candidates with access arrangements and Access arrangements in </w:t>
      </w:r>
      <w:hyperlink r:id="R7ffc2836bd7c4f5b">
        <w:r w:rsidRPr="1B5C7254" w:rsidR="086A2F88">
          <w:rPr>
            <w:rStyle w:val="Hyperlink"/>
            <w:rFonts w:ascii="Tahoma" w:hAnsi="Tahoma" w:eastAsia="Tahoma" w:cs="Tahoma"/>
            <w:strike w:val="0"/>
            <w:dstrike w:val="0"/>
            <w:noProof w:val="0"/>
            <w:color w:val="0070C0"/>
            <w:sz w:val="22"/>
            <w:szCs w:val="22"/>
            <w:u w:val="single"/>
            <w:lang w:val="en-GB"/>
          </w:rPr>
          <w:t>ICE</w:t>
        </w:r>
      </w:hyperlink>
      <w:r w:rsidRPr="1B5C7254" w:rsidR="086A2F88">
        <w:rPr>
          <w:rFonts w:ascii="Tahoma" w:hAnsi="Tahoma" w:eastAsia="Tahoma" w:cs="Tahoma"/>
          <w:strike w:val="0"/>
          <w:dstrike w:val="0"/>
          <w:noProof w:val="0"/>
          <w:color w:val="0000FF"/>
          <w:sz w:val="22"/>
          <w:szCs w:val="22"/>
          <w:u w:val="single"/>
          <w:lang w:val="en-GB"/>
        </w:rPr>
        <w:t xml:space="preserve"> </w:t>
      </w:r>
      <w:r w:rsidRPr="1B5C7254" w:rsidR="3929489A">
        <w:rPr>
          <w:rFonts w:ascii="Tahoma" w:hAnsi="Tahoma" w:eastAsia="Tahoma" w:cs="Tahoma"/>
          <w:strike w:val="0"/>
          <w:dstrike w:val="0"/>
          <w:noProof w:val="0"/>
          <w:color w:val="0000FF"/>
          <w:sz w:val="22"/>
          <w:szCs w:val="22"/>
          <w:u w:val="single"/>
          <w:lang w:val="en-GB"/>
        </w:rPr>
        <w:t>2024-2025</w:t>
      </w:r>
    </w:p>
    <w:p w:rsidR="086A2F88" w:rsidP="1B5C7254" w:rsidRDefault="086A2F88" w14:paraId="31D71242" w14:textId="7090EEC6">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exam information (JCQ information for candidates documents, individual exam timetable etc.) is adapted where this may be required for a disabled candidate to access it</w:t>
      </w:r>
    </w:p>
    <w:p w:rsidR="086A2F88" w:rsidP="1B5C7254" w:rsidRDefault="086A2F88" w14:paraId="75E8AC93" w14:textId="049743B5">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 xml:space="preserve">Monitors, in internal tests/mock exams, the use of arrangements granted to a candidate and where a candidate has never made use of the arrangement, may consider withdrawing the arrangement, provided the candidate will not be placed at a substantial disadvantage </w:t>
      </w:r>
    </w:p>
    <w:p w:rsidR="086A2F88" w:rsidP="1B5C7254" w:rsidRDefault="086A2F88" w14:paraId="0EF99D37" w14:textId="3A1844A8">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other relevant centre staff regarding the provision of appropriate rooming and equipment that may be required to facilitate access for disabled candidates to exams</w:t>
      </w:r>
    </w:p>
    <w:p w:rsidR="086A2F88" w:rsidP="1B5C7254" w:rsidRDefault="086A2F88" w14:paraId="4FF41A6D" w14:textId="2B5E57D3">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Appoints appropriate centre staff as facilitators to support candidates (practical assistant, prompter, Language Modifier, reader, scribe or Communication Professional)</w:t>
      </w:r>
    </w:p>
    <w:p w:rsidR="086A2F88" w:rsidP="1B5C7254" w:rsidRDefault="086A2F88" w14:paraId="71AEA764" w14:textId="3DF1CB04">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facilitators supporting candidates are appropriately trained and understand the rules of the particular access arrangement(s)</w:t>
      </w:r>
    </w:p>
    <w:p w:rsidR="086A2F88" w:rsidP="1B5C7254" w:rsidRDefault="086A2F88" w14:paraId="72317958" w14:textId="35EA10D5">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a record of the content of training given to those facilitating an access arrangement for a candidate under examination conditions is kept and retained on file until the deadline for reviews of marking has passed or until any appeal, malpractice or other results enquiry has been completed, whichever is later</w:t>
      </w:r>
    </w:p>
    <w:p w:rsidR="086A2F88" w:rsidP="1B5C7254" w:rsidRDefault="086A2F88" w14:paraId="1AB09B10" w14:textId="17CA13F4">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 xml:space="preserve">Ensures where a person is appointed to facilitate an access arrangement, the person appointed is not normally the candidate’s own subject teacher but where the candidate’s own subject teacher has to be used, ensures a separate invigilator is always present </w:t>
      </w:r>
    </w:p>
    <w:p w:rsidR="086A2F88" w:rsidP="1B5C7254" w:rsidRDefault="086A2F88" w14:paraId="5062CF38" w14:textId="27A347E7">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where a person is appointed to facilitate an access arrangement, the person appointed is not a relative, friend, peer or private tutor of the candidate</w:t>
      </w:r>
    </w:p>
    <w:p w:rsidR="086A2F88" w:rsidP="1B5C7254" w:rsidRDefault="086A2F88" w14:paraId="1B883F6F" w14:textId="3CB91519">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a facilitator acting as a prompter is aware of the appropriate way to prompt depending on the needs of the candidate</w:t>
      </w:r>
    </w:p>
    <w:p w:rsidR="086A2F88" w:rsidP="1B5C7254" w:rsidRDefault="086A2F88" w14:paraId="3B891DF5" w14:textId="634BE7A1">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invigilators supervising access arrangement candidates are trained in their role and understand the invigilation arrangements required for access arrangement candidates and the role of any facilitator</w:t>
      </w:r>
    </w:p>
    <w:p w:rsidR="086A2F88" w:rsidP="1B5C7254" w:rsidRDefault="086A2F88" w14:paraId="694DA79E" w14:textId="79D92388">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 xml:space="preserve">Ensures cover sheets, where these are required by the arrangement are completed as required by facilitators </w:t>
      </w:r>
    </w:p>
    <w:p w:rsidR="086A2F88" w:rsidP="1B5C7254" w:rsidRDefault="086A2F88" w14:paraId="69756AB1" w14:textId="1F9A9E5D">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SENCo and other relevant centre staff to ensure appropriate arrangements, adjustments and adaptations are in place to facilitate access for disabled candidates to exams</w:t>
      </w:r>
    </w:p>
    <w:p w:rsidR="086A2F88" w:rsidP="1B5C7254" w:rsidRDefault="086A2F88" w14:paraId="0117024E" w14:textId="7FD9BAC7">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SENCo to ensure exam information (JCQ information for candidates documents, individual exam timetable etc.) is adapted where this may be required for a disabled candidate to access it</w:t>
      </w:r>
    </w:p>
    <w:p w:rsidR="086A2F88" w:rsidP="1B5C7254" w:rsidRDefault="086A2F88" w14:paraId="0078168D" w14:textId="1331F573">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SENCo regarding the facilitation and invigilation of access arrangement candidates</w:t>
      </w:r>
    </w:p>
    <w:p w:rsidR="086A2F88" w:rsidP="1B5C7254" w:rsidRDefault="086A2F88" w14:paraId="44CCEF40" w14:textId="42472546">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SENCo regarding rooming of access arrangement candidates</w:t>
      </w:r>
    </w:p>
    <w:p w:rsidR="086A2F88" w:rsidP="1B5C7254" w:rsidRDefault="086A2F88" w14:paraId="575DA9EC" w14:textId="6FDBEB38">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SENCo to ensure that invigilators are made aware of the Equality Act 2010 and are trained in disability issues</w:t>
      </w:r>
    </w:p>
    <w:p w:rsidR="086A2F88" w:rsidP="1B5C7254" w:rsidRDefault="086A2F88" w14:paraId="407AFC3F" w14:textId="5BC7FD41">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appropriate seating arrangements are in place where different arrangements may need to be made for a candidate to facilitate access to his/her exams</w:t>
      </w:r>
    </w:p>
    <w:p w:rsidR="086A2F88" w:rsidP="1B5C7254" w:rsidRDefault="086A2F88" w14:paraId="250D4866" w14:textId="5A842FBB">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 xml:space="preserve">Ensures candidates with access arrangements are identified on exam room seating plans and invigilators are informed of those candidates with access arrangements and made aware of the access arrangement(s) awarded </w:t>
      </w:r>
    </w:p>
    <w:p w:rsidR="086A2F88" w:rsidP="1B5C7254" w:rsidRDefault="086A2F88" w14:paraId="5944F14C" w14:textId="28FC8087">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Ensures invigilators are briefed prior to each exam session of the arrangements in place for a disabled candidate in their exam room</w:t>
      </w:r>
    </w:p>
    <w:p w:rsidR="086A2F88" w:rsidP="1B5C7254" w:rsidRDefault="086A2F88" w14:paraId="71A01EBC" w14:textId="3E96FD0E">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Checks in advance of dated exams/assessments that modified paper orders have arrived (and if not will contact the awarding body to ensure that papers are available when required)</w:t>
      </w:r>
    </w:p>
    <w:p w:rsidR="086A2F88" w:rsidP="1B5C7254" w:rsidRDefault="086A2F88" w14:paraId="3C3D9FD0" w14:textId="1AA8CE6B">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Makes modifications that are permitted by the centre (a question paper copied onto coloured paper, an A4 to A3 enlarged paper or a paper printed on single sheets or where a question paper may need to be scanned into PDF format where a candidate is approved the use of a computer reader) that may be required and either accesses a non-interactive electronic (PDF) question paper or opens the exam question paper packet in the secure room no earlier than 90 minutes prior to the awarding body’s published start time of the exam</w:t>
      </w:r>
    </w:p>
    <w:p w:rsidR="086A2F88" w:rsidP="1B5C7254" w:rsidRDefault="086A2F88" w14:paraId="5082B39B" w14:textId="04337ADC">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Understands that where permitted/approved, a secure question paper packet may need to be opened early in the secure room to facilitate the following:</w:t>
      </w:r>
    </w:p>
    <w:p w:rsidR="086A2F88" w:rsidP="1B5C7254" w:rsidRDefault="086A2F88" w14:paraId="6CCB2E8A" w14:textId="1AA8BD42">
      <w:pPr>
        <w:pStyle w:val="ListParagraph"/>
        <w:numPr>
          <w:ilvl w:val="1"/>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a Language Modifier may have access to the question paper 60 minutes prior to the awarding body’s published start time for the exam in order to prepare</w:t>
      </w:r>
    </w:p>
    <w:p w:rsidR="086A2F88" w:rsidP="1B5C7254" w:rsidRDefault="086A2F88" w14:paraId="2EB1070A" w14:textId="377191B0">
      <w:pPr>
        <w:pStyle w:val="ListParagraph"/>
        <w:numPr>
          <w:ilvl w:val="1"/>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the Communication Professional may have access to the question paper 60 minutes prior to the awarding body’s published start time for the exam in order to prepare</w:t>
      </w:r>
    </w:p>
    <w:p w:rsidR="086A2F88" w:rsidP="1B5C7254" w:rsidRDefault="086A2F88" w14:paraId="1A6B2157" w14:textId="4FAD1A8D">
      <w:pPr>
        <w:pStyle w:val="ListParagraph"/>
        <w:numPr>
          <w:ilvl w:val="1"/>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the Live Speaker may have access to the transcript of the Listening examination 60 minutes prior to the awarding body’s published start time for the exam in order to prepare</w:t>
      </w:r>
    </w:p>
    <w:p w:rsidR="086A2F88" w:rsidP="1B5C7254" w:rsidRDefault="086A2F88" w14:paraId="40FB4D8F" w14:textId="4B9F8FF8">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Provides cover sheets prior to the start of an exam where required for particular access arrangements and ensures that these have been fully completed before candidates’ scripts are dispatched to examiners/markers</w:t>
      </w:r>
    </w:p>
    <w:p w:rsidR="086A2F88" w:rsidP="1B5C7254" w:rsidRDefault="086A2F88" w14:paraId="574BEE79" w14:textId="674B7E8A">
      <w:pPr>
        <w:pStyle w:val="ListParagraph"/>
        <w:numPr>
          <w:ilvl w:val="1"/>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prints pre-populated cover sheets from AAO where this is required for particular arrangements</w:t>
      </w:r>
    </w:p>
    <w:p w:rsidR="086A2F88" w:rsidP="1B5C7254" w:rsidRDefault="086A2F88" w14:paraId="47DA17CE" w14:textId="5A1EFC9D">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Has a process in place to deal with emergency (temporary) access arrangements as they arise at the time of exams in terms of rooming and invigilation</w:t>
      </w:r>
    </w:p>
    <w:p w:rsidR="086A2F88" w:rsidP="1B5C7254" w:rsidRDefault="086A2F88" w14:paraId="7DD9FBEF" w14:textId="54E667FA">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Liaises with the SENCo where a facilitator may be required to support a candidate requiring an emergency (temporary) access arrangement at the time of exams</w:t>
      </w:r>
    </w:p>
    <w:p w:rsidR="086A2F88" w:rsidP="1B5C7254" w:rsidRDefault="086A2F88" w14:paraId="5A72180C" w14:textId="656516C0">
      <w:pPr>
        <w:pStyle w:val="ListParagraph"/>
        <w:numPr>
          <w:ilvl w:val="0"/>
          <w:numId w:val="8"/>
        </w:numPr>
        <w:spacing w:before="0" w:beforeAutospacing="off" w:after="0" w:afterAutospacing="off"/>
        <w:ind w:right="0"/>
        <w:rPr>
          <w:rFonts w:ascii="Tahoma" w:hAnsi="Tahoma" w:eastAsia="Tahoma" w:cs="Tahoma"/>
          <w:noProof w:val="0"/>
          <w:sz w:val="22"/>
          <w:szCs w:val="22"/>
          <w:lang w:val="en-GB"/>
        </w:rPr>
      </w:pPr>
      <w:r w:rsidRPr="1B5C7254" w:rsidR="086A2F88">
        <w:rPr>
          <w:rFonts w:ascii="Tahoma" w:hAnsi="Tahoma" w:eastAsia="Tahoma" w:cs="Tahoma"/>
          <w:noProof w:val="0"/>
          <w:sz w:val="22"/>
          <w:szCs w:val="22"/>
          <w:lang w:val="en-GB"/>
        </w:rPr>
        <w:t>Where required for emergency (temporary) access arrangements, applies for approval through AAO or through the awarding body where qualifications sit outside the scope of AAO</w:t>
      </w:r>
    </w:p>
    <w:p w:rsidR="1B5C7254" w:rsidP="1B5C7254" w:rsidRDefault="1B5C7254" w14:paraId="47A56F1D" w14:textId="2306D517">
      <w:pPr>
        <w:pStyle w:val="ListParagraph"/>
        <w:spacing w:before="0"/>
        <w:ind w:left="714" w:hanging="357"/>
        <w:rPr>
          <w:rFonts w:cs="Arial"/>
        </w:rPr>
      </w:pPr>
    </w:p>
    <w:p w:rsidRPr="008561BC" w:rsidR="005B200F" w:rsidP="00527DF6" w:rsidRDefault="005B200F" w14:paraId="7B979CFA" w14:textId="77777777">
      <w:pPr>
        <w:pStyle w:val="Heading3"/>
        <w:rPr>
          <w:u w:val="single"/>
        </w:rPr>
      </w:pPr>
      <w:bookmarkStart w:name="_Toc449469102" w:id="44"/>
      <w:bookmarkStart w:name="_Toc480112457" w:id="45"/>
      <w:bookmarkStart w:name="_Toc176183659" w:id="46"/>
      <w:r w:rsidRPr="008561BC">
        <w:rPr>
          <w:u w:val="single"/>
        </w:rPr>
        <w:t>Internal assessments</w:t>
      </w:r>
      <w:bookmarkEnd w:id="44"/>
      <w:bookmarkEnd w:id="45"/>
      <w:bookmarkEnd w:id="46"/>
    </w:p>
    <w:p w:rsidR="00F26CC2" w:rsidP="00F26CC2" w:rsidRDefault="005B200F" w14:paraId="665D0267" w14:textId="77777777">
      <w:pPr>
        <w:pStyle w:val="Default"/>
        <w:spacing w:after="120"/>
        <w:rPr>
          <w:rFonts w:cs="Arial" w:eastAsiaTheme="minorEastAsia"/>
          <w:sz w:val="22"/>
          <w:szCs w:val="22"/>
          <w:lang w:eastAsia="en-GB"/>
        </w:rPr>
      </w:pPr>
      <w:r w:rsidRPr="008561BC">
        <w:rPr>
          <w:rFonts w:cs="Arial"/>
          <w:sz w:val="22"/>
          <w:szCs w:val="22"/>
        </w:rPr>
        <w:t xml:space="preserve">These are non-examination assessments (NEA) </w:t>
      </w:r>
      <w:r w:rsidRPr="008561BC">
        <w:rPr>
          <w:rFonts w:cs="Arial" w:eastAsiaTheme="minorEastAsia"/>
          <w:sz w:val="22"/>
          <w:szCs w:val="22"/>
          <w:lang w:eastAsia="en-GB"/>
        </w:rPr>
        <w:t xml:space="preserve">which are normally set by a centre/awarding body, marked and internally </w:t>
      </w:r>
      <w:r w:rsidRPr="00F22B0D">
        <w:rPr>
          <w:rFonts w:cs="Arial" w:eastAsiaTheme="minorEastAsia"/>
          <w:sz w:val="22"/>
          <w:szCs w:val="22"/>
          <w:lang w:eastAsia="en-GB"/>
        </w:rPr>
        <w:t>moderated</w:t>
      </w:r>
      <w:r w:rsidRPr="00F22B0D" w:rsidR="008561BC">
        <w:rPr>
          <w:rFonts w:cs="Arial" w:eastAsiaTheme="minorEastAsia"/>
          <w:sz w:val="22"/>
          <w:szCs w:val="22"/>
          <w:lang w:eastAsia="en-GB"/>
        </w:rPr>
        <w:t>/standardised</w:t>
      </w:r>
      <w:r w:rsidRPr="00F22B0D">
        <w:rPr>
          <w:rFonts w:cs="Arial" w:eastAsiaTheme="minorEastAsia"/>
          <w:sz w:val="22"/>
          <w:szCs w:val="22"/>
          <w:lang w:eastAsia="en-GB"/>
        </w:rPr>
        <w:t xml:space="preserve"> by</w:t>
      </w:r>
      <w:r w:rsidRPr="008561BC">
        <w:rPr>
          <w:rFonts w:cs="Arial" w:eastAsiaTheme="minorEastAsia"/>
          <w:sz w:val="22"/>
          <w:szCs w:val="22"/>
          <w:lang w:eastAsia="en-GB"/>
        </w:rPr>
        <w:t xml:space="preserve"> the centre and externally moderated by the awarding body.</w:t>
      </w:r>
    </w:p>
    <w:p w:rsidRPr="00934F60" w:rsidR="00934F60" w:rsidP="00F26CC2" w:rsidRDefault="00934F60" w14:paraId="2D22A0B4" w14:textId="5D60D1C9">
      <w:pPr>
        <w:pStyle w:val="Default"/>
        <w:spacing w:after="120"/>
        <w:rPr>
          <w:rFonts w:cs="Arial" w:eastAsiaTheme="minorEastAsia"/>
          <w:sz w:val="22"/>
          <w:szCs w:val="22"/>
          <w:lang w:eastAsia="en-GB"/>
        </w:rPr>
      </w:pPr>
      <w:r w:rsidRPr="00F26CC2">
        <w:rPr>
          <w:rFonts w:cs="Arial"/>
          <w:sz w:val="22"/>
          <w:szCs w:val="22"/>
          <w:highlight w:val="yellow"/>
        </w:rPr>
        <w:t xml:space="preserve">However, </w:t>
      </w:r>
      <w:r w:rsidRPr="00934F60">
        <w:rPr>
          <w:rFonts w:cs="Arial"/>
          <w:sz w:val="22"/>
          <w:szCs w:val="22"/>
          <w:highlight w:val="yellow"/>
        </w:rPr>
        <w:t>‘NEA’ is not limited to</w:t>
      </w:r>
      <w:r w:rsidRPr="00F26CC2">
        <w:rPr>
          <w:rFonts w:cs="Arial"/>
          <w:sz w:val="22"/>
          <w:szCs w:val="22"/>
          <w:highlight w:val="yellow"/>
        </w:rPr>
        <w:t xml:space="preserve"> </w:t>
      </w:r>
      <w:r w:rsidRPr="00934F60">
        <w:rPr>
          <w:rFonts w:cs="Arial"/>
          <w:sz w:val="22"/>
          <w:szCs w:val="22"/>
          <w:highlight w:val="yellow"/>
        </w:rPr>
        <w:t>internal assessment</w:t>
      </w:r>
      <w:r w:rsidRPr="00F26CC2">
        <w:rPr>
          <w:rFonts w:cs="Arial"/>
          <w:sz w:val="22"/>
          <w:szCs w:val="22"/>
          <w:highlight w:val="yellow"/>
        </w:rPr>
        <w:t xml:space="preserve"> as e</w:t>
      </w:r>
      <w:r w:rsidRPr="00934F60">
        <w:rPr>
          <w:rFonts w:cs="Arial"/>
          <w:sz w:val="22"/>
          <w:szCs w:val="22"/>
          <w:highlight w:val="yellow"/>
        </w:rPr>
        <w:t>xternally marked and/or externally set practical examinations taken at different times across centres are also classified as ‘NEA’.</w:t>
      </w:r>
      <w:r w:rsidRPr="00934F60">
        <w:rPr>
          <w:rFonts w:cs="Arial"/>
          <w:sz w:val="22"/>
          <w:szCs w:val="22"/>
        </w:rPr>
        <w:t xml:space="preserve"> </w:t>
      </w:r>
    </w:p>
    <w:p w:rsidRPr="008561BC" w:rsidR="00934F60" w:rsidP="00527DF6" w:rsidRDefault="00934F60" w14:paraId="77D55DF4" w14:textId="77777777">
      <w:pPr>
        <w:pStyle w:val="Default"/>
        <w:rPr>
          <w:rFonts w:cs="Arial" w:eastAsiaTheme="minorEastAsia"/>
          <w:sz w:val="22"/>
          <w:szCs w:val="22"/>
          <w:lang w:eastAsia="en-GB"/>
        </w:rPr>
      </w:pPr>
    </w:p>
    <w:p w:rsidR="08C0AC81" w:rsidP="1B5C7254" w:rsidRDefault="08C0AC81" w14:paraId="291BFE09" w14:textId="23D6F427">
      <w:pPr>
        <w:spacing w:before="120" w:beforeAutospacing="off" w:after="0" w:afterAutospacing="off"/>
      </w:pPr>
      <w:r w:rsidRPr="1B5C7254" w:rsidR="08C0AC81">
        <w:rPr>
          <w:rFonts w:ascii="Tahoma" w:hAnsi="Tahoma" w:eastAsia="Tahoma" w:cs="Tahoma"/>
          <w:b w:val="1"/>
          <w:bCs w:val="1"/>
          <w:noProof w:val="0"/>
          <w:sz w:val="22"/>
          <w:szCs w:val="22"/>
          <w:lang w:val="en-GB"/>
        </w:rPr>
        <w:t>SENCo</w:t>
      </w:r>
    </w:p>
    <w:p w:rsidR="08C0AC81" w:rsidP="1B5C7254" w:rsidRDefault="08C0AC81" w14:paraId="7088CCFA" w14:textId="39B9D28C">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Liaises with teaching staff to implement appropriate access arrangements for candidates</w:t>
      </w:r>
    </w:p>
    <w:p w:rsidR="08C0AC81" w:rsidP="1B5C7254" w:rsidRDefault="08C0AC81" w14:paraId="453E36D9" w14:textId="2C0ED036">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Ensures centre-delegated and awarding body approved arrangements are in place prior to a candidate taking his/her first formal supervised assessment</w:t>
      </w:r>
    </w:p>
    <w:p w:rsidR="08C0AC81" w:rsidP="1B5C7254" w:rsidRDefault="08C0AC81" w14:paraId="14F623C5" w14:textId="6E2F16E5">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Ensures candidates are aware of the access arrangements that are in place for their assessments</w:t>
      </w:r>
    </w:p>
    <w:p w:rsidR="08C0AC81" w:rsidP="1B5C7254" w:rsidRDefault="08C0AC81" w14:paraId="762BB85E" w14:textId="2212324B">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Ensures a candidate has had appropriate opportunities to practise using the access arrangement(s) before his/her first examination</w:t>
      </w:r>
    </w:p>
    <w:p w:rsidR="08C0AC81" w:rsidP="1B5C7254" w:rsidRDefault="08C0AC81" w14:paraId="79A9C670" w14:textId="2A41A3C4">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Ensures facilitators supporting candidates are appropriately trained and understand the rules of the particular access arrangement(s)</w:t>
      </w:r>
    </w:p>
    <w:p w:rsidR="08C0AC81" w:rsidP="1B5C7254" w:rsidRDefault="08C0AC81" w14:paraId="15B77E6D" w14:textId="71C01DEE">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Ensures cover sheets are completed as required by facilitators</w:t>
      </w:r>
    </w:p>
    <w:p w:rsidR="08C0AC81" w:rsidP="1B5C7254" w:rsidRDefault="08C0AC81" w14:paraId="477C7715" w14:textId="388C5C5D">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Liaises with the teacher where a facilitator may be required to support a candidate requiring an emergency (temporary) access arrangement at the time of his/her formal supervised assessment</w:t>
      </w:r>
    </w:p>
    <w:p w:rsidR="08C0AC81" w:rsidP="1B5C7254" w:rsidRDefault="08C0AC81" w14:paraId="209F378D" w14:textId="7E271A5A">
      <w:pPr>
        <w:spacing w:before="0" w:beforeAutospacing="off" w:after="80" w:afterAutospacing="off"/>
        <w:ind w:left="720" w:right="0"/>
      </w:pPr>
      <w:r w:rsidRPr="1B5C7254" w:rsidR="08C0AC81">
        <w:rPr>
          <w:rFonts w:ascii="Tahoma" w:hAnsi="Tahoma" w:eastAsia="Tahoma" w:cs="Tahoma"/>
          <w:noProof w:val="0"/>
          <w:sz w:val="22"/>
          <w:szCs w:val="22"/>
          <w:lang w:val="en-GB"/>
        </w:rPr>
        <w:t xml:space="preserve"> </w:t>
      </w:r>
    </w:p>
    <w:p w:rsidR="08C0AC81" w:rsidP="1B5C7254" w:rsidRDefault="08C0AC81" w14:paraId="5F06C4F2" w14:textId="6B92B0B2">
      <w:pPr>
        <w:spacing w:before="120" w:beforeAutospacing="off" w:after="0" w:afterAutospacing="off"/>
      </w:pPr>
      <w:r w:rsidRPr="1B5C7254" w:rsidR="08C0AC81">
        <w:rPr>
          <w:rFonts w:ascii="Tahoma" w:hAnsi="Tahoma" w:eastAsia="Tahoma" w:cs="Tahoma"/>
          <w:b w:val="1"/>
          <w:bCs w:val="1"/>
          <w:noProof w:val="0"/>
          <w:sz w:val="22"/>
          <w:szCs w:val="22"/>
          <w:lang w:val="en-GB"/>
        </w:rPr>
        <w:t xml:space="preserve">Teaching staff </w:t>
      </w:r>
    </w:p>
    <w:p w:rsidR="08C0AC81" w:rsidP="1B5C7254" w:rsidRDefault="08C0AC81" w14:paraId="61060B04" w14:textId="241A2D91">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Support the SENCo in implementing appropriate access arrangements for candidates</w:t>
      </w:r>
    </w:p>
    <w:p w:rsidR="08C0AC81" w:rsidP="1B5C7254" w:rsidRDefault="08C0AC81" w14:paraId="0F3D09F9" w14:textId="04A49F93">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Provide the SENCo with assessment schedules to ensure arrangements are put in place when required</w:t>
      </w:r>
    </w:p>
    <w:p w:rsidR="08C0AC81" w:rsidP="1B5C7254" w:rsidRDefault="08C0AC81" w14:paraId="2D6A5658" w14:textId="4DC676AB">
      <w:pPr>
        <w:pStyle w:val="ListParagraph"/>
        <w:numPr>
          <w:ilvl w:val="0"/>
          <w:numId w:val="54"/>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Liaise with the SENCo regarding assessment materials that may need to be modified for a candidate</w:t>
      </w:r>
    </w:p>
    <w:p w:rsidR="08C0AC81" w:rsidP="1B5C7254" w:rsidRDefault="08C0AC81" w14:paraId="0E06BA7D" w14:textId="7DC2CE8A">
      <w:pPr>
        <w:spacing w:before="120" w:beforeAutospacing="off" w:after="120" w:afterAutospacing="off"/>
      </w:pPr>
      <w:r w:rsidRPr="1B5C7254" w:rsidR="08C0AC81">
        <w:rPr>
          <w:rFonts w:ascii="Tahoma" w:hAnsi="Tahoma" w:eastAsia="Tahoma" w:cs="Tahoma"/>
          <w:b w:val="1"/>
          <w:bCs w:val="1"/>
          <w:noProof w:val="0"/>
          <w:sz w:val="22"/>
          <w:szCs w:val="22"/>
          <w:u w:val="single"/>
          <w:lang w:val="en-GB"/>
        </w:rPr>
        <w:t>Internal exams/assessments</w:t>
      </w:r>
    </w:p>
    <w:p w:rsidR="08C0AC81" w:rsidP="1B5C7254" w:rsidRDefault="08C0AC81" w14:paraId="78561B63" w14:textId="5B32AE41">
      <w:pPr>
        <w:spacing w:before="120" w:beforeAutospacing="off" w:after="120" w:afterAutospacing="off"/>
        <w:jc w:val="both"/>
      </w:pPr>
      <w:r w:rsidRPr="1B5C7254" w:rsidR="08C0AC81">
        <w:rPr>
          <w:rFonts w:ascii="Tahoma" w:hAnsi="Tahoma" w:eastAsia="Tahoma" w:cs="Tahoma"/>
          <w:noProof w:val="0"/>
          <w:sz w:val="22"/>
          <w:szCs w:val="22"/>
          <w:lang w:val="en-GB"/>
        </w:rPr>
        <w:t xml:space="preserve">These are exams or tests which are set and marked within the centre; normally a pre-cursor to external assessments. </w:t>
      </w:r>
    </w:p>
    <w:p w:rsidR="08C0AC81" w:rsidP="1B5C7254" w:rsidRDefault="08C0AC81" w14:paraId="68100281" w14:textId="2A0A47C3">
      <w:pPr>
        <w:spacing w:before="120" w:beforeAutospacing="off" w:after="0" w:afterAutospacing="off"/>
        <w:jc w:val="both"/>
      </w:pPr>
      <w:r w:rsidRPr="1B5C7254" w:rsidR="08C0AC81">
        <w:rPr>
          <w:rFonts w:ascii="Tahoma" w:hAnsi="Tahoma" w:eastAsia="Tahoma" w:cs="Tahoma"/>
          <w:b w:val="1"/>
          <w:bCs w:val="1"/>
          <w:noProof w:val="0"/>
          <w:sz w:val="22"/>
          <w:szCs w:val="22"/>
          <w:lang w:val="en-GB"/>
        </w:rPr>
        <w:t>ALS lead/SENCo</w:t>
      </w:r>
    </w:p>
    <w:p w:rsidR="08C0AC81" w:rsidP="1B5C7254" w:rsidRDefault="08C0AC81" w14:paraId="7DD323A1" w14:textId="74C6B481">
      <w:pPr>
        <w:pStyle w:val="ListParagraph"/>
        <w:numPr>
          <w:ilvl w:val="0"/>
          <w:numId w:val="54"/>
        </w:numPr>
        <w:spacing w:before="0" w:beforeAutospacing="off" w:after="0" w:afterAutospacing="off"/>
        <w:ind w:left="720" w:right="0" w:hanging="360"/>
        <w:jc w:val="both"/>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Liaises with teaching staff to implement appropriate access arrangements for candidates</w:t>
      </w:r>
    </w:p>
    <w:p w:rsidR="08C0AC81" w:rsidP="1B5C7254" w:rsidRDefault="08C0AC81" w14:paraId="71262DD9" w14:textId="59C4E25E">
      <w:pPr>
        <w:spacing w:before="120" w:beforeAutospacing="off" w:after="0" w:afterAutospacing="off"/>
        <w:jc w:val="both"/>
      </w:pPr>
      <w:r w:rsidRPr="1B5C7254" w:rsidR="08C0AC81">
        <w:rPr>
          <w:rFonts w:ascii="Tahoma" w:hAnsi="Tahoma" w:eastAsia="Tahoma" w:cs="Tahoma"/>
          <w:b w:val="1"/>
          <w:bCs w:val="1"/>
          <w:noProof w:val="0"/>
          <w:sz w:val="22"/>
          <w:szCs w:val="22"/>
          <w:lang w:val="en-GB"/>
        </w:rPr>
        <w:t xml:space="preserve">Teaching staff  </w:t>
      </w:r>
    </w:p>
    <w:p w:rsidR="08C0AC81" w:rsidP="1B5C7254" w:rsidRDefault="08C0AC81" w14:paraId="7C6CCCE1" w14:textId="07C68354">
      <w:pPr>
        <w:pStyle w:val="ListParagraph"/>
        <w:numPr>
          <w:ilvl w:val="0"/>
          <w:numId w:val="55"/>
        </w:numPr>
        <w:spacing w:before="0" w:beforeAutospacing="off" w:after="0" w:afterAutospacing="off"/>
        <w:ind w:left="720" w:right="0" w:hanging="360"/>
        <w:jc w:val="both"/>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Support the SENCo in implementing appropriate access arrangements for candidates</w:t>
      </w:r>
    </w:p>
    <w:p w:rsidR="08C0AC81" w:rsidP="1B5C7254" w:rsidRDefault="08C0AC81" w14:paraId="1F0E0D01" w14:textId="78CD0F11">
      <w:pPr>
        <w:pStyle w:val="ListParagraph"/>
        <w:numPr>
          <w:ilvl w:val="0"/>
          <w:numId w:val="55"/>
        </w:numPr>
        <w:spacing w:before="0" w:beforeAutospacing="off" w:after="0" w:afterAutospacing="off"/>
        <w:ind w:left="720" w:right="0" w:hanging="360"/>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Provide exam materials that may need to be modified for a candidate</w:t>
      </w:r>
    </w:p>
    <w:p w:rsidR="08C0AC81" w:rsidP="1B5C7254" w:rsidRDefault="08C0AC81" w14:paraId="5C1BDFF6" w14:textId="7C9F195F">
      <w:pPr>
        <w:spacing w:before="120" w:beforeAutospacing="off" w:after="0" w:afterAutospacing="off"/>
        <w:jc w:val="both"/>
      </w:pPr>
      <w:r w:rsidRPr="1B5C7254" w:rsidR="08C0AC81">
        <w:rPr>
          <w:rFonts w:ascii="Tahoma" w:hAnsi="Tahoma" w:eastAsia="Tahoma" w:cs="Tahoma"/>
          <w:b w:val="1"/>
          <w:bCs w:val="1"/>
          <w:noProof w:val="0"/>
          <w:sz w:val="22"/>
          <w:szCs w:val="22"/>
          <w:lang w:val="en-GB"/>
        </w:rPr>
        <w:t>Exams officer</w:t>
      </w:r>
    </w:p>
    <w:p w:rsidR="08C0AC81" w:rsidP="1B5C7254" w:rsidRDefault="08C0AC81" w14:paraId="21765AD3" w14:textId="1A3E7AEE">
      <w:pPr>
        <w:pStyle w:val="ListParagraph"/>
        <w:numPr>
          <w:ilvl w:val="0"/>
          <w:numId w:val="54"/>
        </w:numPr>
        <w:spacing w:before="0" w:beforeAutospacing="off" w:after="0" w:afterAutospacing="off"/>
        <w:ind w:left="720" w:right="0" w:hanging="360"/>
        <w:jc w:val="both"/>
        <w:rPr>
          <w:rFonts w:ascii="Tahoma" w:hAnsi="Tahoma" w:eastAsia="Tahoma" w:cs="Tahoma"/>
          <w:noProof w:val="0"/>
          <w:sz w:val="22"/>
          <w:szCs w:val="22"/>
          <w:lang w:val="en-GB"/>
        </w:rPr>
      </w:pPr>
      <w:r w:rsidRPr="1B5C7254" w:rsidR="08C0AC81">
        <w:rPr>
          <w:rFonts w:ascii="Tahoma" w:hAnsi="Tahoma" w:eastAsia="Tahoma" w:cs="Tahoma"/>
          <w:noProof w:val="0"/>
          <w:sz w:val="22"/>
          <w:szCs w:val="22"/>
          <w:lang w:val="en-GB"/>
        </w:rPr>
        <w:t>Provide the SENCo with internal exam timetable to ensure arrangements are put in place when required</w:t>
      </w:r>
    </w:p>
    <w:p w:rsidR="1B5C7254" w:rsidP="1B5C7254" w:rsidRDefault="1B5C7254" w14:paraId="14967BFD" w14:textId="18304805">
      <w:pPr>
        <w:pStyle w:val="Normal"/>
      </w:pPr>
    </w:p>
    <w:p w:rsidR="1B5C7254" w:rsidRDefault="1B5C7254" w14:paraId="24D02F2E" w14:textId="0F5C5FB1"/>
    <w:p w:rsidR="005B200F" w:rsidP="1B5C7254" w:rsidRDefault="005B200F" w14:paraId="78B902FC" w14:textId="7202314A">
      <w:pPr>
        <w:pStyle w:val="Headinglevel1"/>
        <w:spacing w:before="240"/>
        <w:rPr>
          <w:rFonts w:cs="Arial"/>
        </w:rPr>
      </w:pPr>
      <w:bookmarkStart w:name="_Toc176183661" w:id="51"/>
      <w:bookmarkStart w:name="_Toc480112459" w:id="50"/>
      <w:r w:rsidRPr="1B5C7254" w:rsidR="005B200F">
        <w:rPr>
          <w:rFonts w:cs="Arial"/>
        </w:rPr>
        <w:t>F</w:t>
      </w:r>
      <w:r w:rsidRPr="1B5C7254" w:rsidR="005B200F">
        <w:rPr>
          <w:rFonts w:cs="Arial"/>
        </w:rPr>
        <w:t>acilitating access</w:t>
      </w:r>
      <w:r w:rsidRPr="1B5C7254" w:rsidR="0C6975F3">
        <w:rPr>
          <w:rFonts w:cs="Arial"/>
        </w:rPr>
        <w:t xml:space="preserve"> – </w:t>
      </w:r>
      <w:r w:rsidRPr="1B5C7254" w:rsidR="005B200F">
        <w:rPr>
          <w:rFonts w:cs="Arial"/>
        </w:rPr>
        <w:t>examples</w:t>
      </w:r>
      <w:bookmarkEnd w:id="50"/>
      <w:bookmarkEnd w:id="51"/>
    </w:p>
    <w:p w:rsidRPr="00D925E5" w:rsidR="005B200F" w:rsidP="00527DF6" w:rsidRDefault="005B200F" w14:paraId="6CB48923" w14:textId="4371D8AC">
      <w:pPr>
        <w:jc w:val="both"/>
      </w:pPr>
      <w:r w:rsidRPr="00D925E5">
        <w:t>The following information confirms the centre’s good practice in relation to the Equality Act 2010 and the conduct of examinations.</w:t>
      </w:r>
    </w:p>
    <w:p w:rsidRPr="00D925E5" w:rsidR="005B200F" w:rsidP="00527DF6" w:rsidRDefault="005B200F" w14:paraId="64FDECD6" w14:textId="63A99F4A">
      <w:pPr>
        <w:pStyle w:val="NormalWeb"/>
        <w:spacing w:before="0" w:beforeAutospacing="0" w:after="0" w:afterAutospacing="0"/>
        <w:jc w:val="both"/>
        <w:rPr>
          <w:rFonts w:ascii="Tahoma" w:hAnsi="Tahoma" w:cs="Arial"/>
          <w:szCs w:val="22"/>
        </w:rPr>
      </w:pPr>
      <w:r w:rsidRPr="00D925E5">
        <w:rPr>
          <w:rFonts w:ascii="Tahoma" w:hAnsi="Tahoma" w:cs="Arial"/>
          <w:szCs w:val="22"/>
        </w:rPr>
        <w:t xml:space="preserve">On a candidate by candidate basis, consideration is given </w:t>
      </w:r>
      <w:r w:rsidRPr="002509C9">
        <w:rPr>
          <w:rFonts w:ascii="Tahoma" w:hAnsi="Tahoma" w:cs="Arial"/>
          <w:szCs w:val="22"/>
        </w:rPr>
        <w:t>to</w:t>
      </w:r>
      <w:r w:rsidRPr="002509C9" w:rsidR="003C4ABA">
        <w:rPr>
          <w:rFonts w:ascii="Tahoma" w:hAnsi="Tahoma" w:cs="Arial"/>
          <w:szCs w:val="22"/>
        </w:rPr>
        <w:t>:</w:t>
      </w:r>
      <w:r w:rsidRPr="00D925E5">
        <w:rPr>
          <w:rFonts w:ascii="Tahoma" w:hAnsi="Tahoma" w:cs="Arial"/>
          <w:szCs w:val="22"/>
        </w:rPr>
        <w:t xml:space="preserve"> </w:t>
      </w:r>
    </w:p>
    <w:p w:rsidRPr="00D925E5" w:rsidR="005B200F" w:rsidP="00527DF6" w:rsidRDefault="005B200F" w14:paraId="7C73C7F2" w14:textId="2594EAA3">
      <w:pPr>
        <w:pStyle w:val="ListParagraph"/>
        <w:numPr>
          <w:ilvl w:val="0"/>
          <w:numId w:val="1"/>
        </w:numPr>
        <w:spacing w:before="0" w:after="80"/>
        <w:jc w:val="both"/>
        <w:rPr>
          <w:rFonts w:cs="Arial"/>
        </w:rPr>
      </w:pPr>
      <w:r w:rsidRPr="00D925E5">
        <w:rPr>
          <w:rFonts w:cs="Arial"/>
        </w:rPr>
        <w:t>adapting assessment arrangements</w:t>
      </w:r>
    </w:p>
    <w:p w:rsidRPr="00D925E5" w:rsidR="005B200F" w:rsidP="00527DF6" w:rsidRDefault="005B200F" w14:paraId="00CA98F0" w14:textId="23350043">
      <w:pPr>
        <w:pStyle w:val="ListParagraph"/>
        <w:numPr>
          <w:ilvl w:val="0"/>
          <w:numId w:val="1"/>
        </w:numPr>
        <w:spacing w:before="0" w:after="80"/>
        <w:jc w:val="both"/>
        <w:rPr>
          <w:rFonts w:cs="Arial"/>
        </w:rPr>
      </w:pPr>
      <w:r w:rsidRPr="00D925E5">
        <w:rPr>
          <w:rFonts w:cs="Arial"/>
        </w:rPr>
        <w:t>adapting assessment materials</w:t>
      </w:r>
    </w:p>
    <w:p w:rsidRPr="00D925E5" w:rsidR="005B200F" w:rsidP="00527DF6" w:rsidRDefault="005B200F" w14:paraId="7759D2C7" w14:textId="5AF071BD">
      <w:pPr>
        <w:pStyle w:val="ListParagraph"/>
        <w:numPr>
          <w:ilvl w:val="0"/>
          <w:numId w:val="1"/>
        </w:numPr>
        <w:spacing w:before="0" w:after="80"/>
        <w:jc w:val="both"/>
        <w:rPr>
          <w:rFonts w:cs="Arial"/>
        </w:rPr>
      </w:pPr>
      <w:r w:rsidRPr="00D925E5">
        <w:rPr>
          <w:rFonts w:cs="Arial"/>
        </w:rPr>
        <w:t>the provision of specialist equipment or adaptation of standard equipment</w:t>
      </w:r>
    </w:p>
    <w:p w:rsidRPr="00D925E5" w:rsidR="005B200F" w:rsidP="00527DF6" w:rsidRDefault="005B200F" w14:paraId="4BF800D9" w14:textId="093F61B7">
      <w:pPr>
        <w:pStyle w:val="ListParagraph"/>
        <w:numPr>
          <w:ilvl w:val="0"/>
          <w:numId w:val="1"/>
        </w:numPr>
        <w:spacing w:before="0" w:after="80"/>
        <w:jc w:val="both"/>
        <w:rPr>
          <w:rFonts w:cs="Arial"/>
        </w:rPr>
      </w:pPr>
      <w:r w:rsidRPr="00D925E5">
        <w:rPr>
          <w:rFonts w:cs="Arial"/>
        </w:rPr>
        <w:t>adaptation of the physical environment for access purposes</w:t>
      </w:r>
    </w:p>
    <w:p w:rsidRPr="00D925E5" w:rsidR="005B200F" w:rsidP="00527DF6" w:rsidRDefault="005B200F" w14:paraId="04456113" w14:textId="7D9EEF93">
      <w:pPr>
        <w:pStyle w:val="NormalWeb"/>
        <w:spacing w:before="120" w:beforeAutospacing="0" w:after="120" w:afterAutospacing="0"/>
        <w:jc w:val="both"/>
        <w:rPr>
          <w:rFonts w:cs="Arial"/>
          <w:szCs w:val="22"/>
        </w:rPr>
      </w:pPr>
      <w:r w:rsidRPr="00D925E5">
        <w:rPr>
          <w:rFonts w:ascii="Tahoma" w:hAnsi="Tahoma" w:cs="Arial"/>
          <w:szCs w:val="22"/>
        </w:rPr>
        <w:t>The table provides example arrangements, adjustments and adaptations that are considered to meet the need(s) of a candidate and the actions considered/taken by the centre for the purposes of facilitating access.</w:t>
      </w:r>
    </w:p>
    <w:tbl>
      <w:tblPr>
        <w:tblW w:w="10343" w:type="dxa"/>
        <w:tblLayout w:type="fixed"/>
        <w:tblLook w:val="04A0" w:firstRow="1" w:lastRow="0" w:firstColumn="1" w:lastColumn="0" w:noHBand="0" w:noVBand="1"/>
      </w:tblPr>
      <w:tblGrid>
        <w:gridCol w:w="2376"/>
        <w:gridCol w:w="1872"/>
        <w:gridCol w:w="6095"/>
      </w:tblGrid>
      <w:tr w:rsidRPr="00F413C0" w:rsidR="005B200F" w:rsidTr="1B5C7254" w14:paraId="25AB98CD" w14:textId="77777777">
        <w:trPr>
          <w:trHeight w:val="575"/>
        </w:trPr>
        <w:tc>
          <w:tcPr>
            <w:tcW w:w="2376" w:type="dxa"/>
            <w:tcBorders>
              <w:top w:val="single" w:color="auto" w:sz="4" w:space="0"/>
              <w:left w:val="single" w:color="auto" w:sz="4" w:space="0"/>
              <w:right w:val="single" w:color="auto" w:sz="4" w:space="0"/>
            </w:tcBorders>
            <w:shd w:val="clear" w:color="auto" w:fill="F2F2F2" w:themeFill="background1" w:themeFillShade="F2"/>
            <w:tcMar/>
            <w:vAlign w:val="center"/>
          </w:tcPr>
          <w:p w:rsidRPr="00F413C0" w:rsidR="005B200F" w:rsidP="00527DF6" w:rsidRDefault="005B200F" w14:paraId="74A9BA04" w14:textId="74513A8D">
            <w:pPr>
              <w:jc w:val="center"/>
              <w:rPr>
                <w:rFonts w:cs="Tahoma"/>
                <w:sz w:val="20"/>
                <w:szCs w:val="20"/>
              </w:rPr>
            </w:pPr>
            <w:r w:rsidRPr="00F413C0">
              <w:rPr>
                <w:rFonts w:cs="Tahoma"/>
                <w:sz w:val="20"/>
                <w:szCs w:val="20"/>
              </w:rPr>
              <w:t>Example of candidate need(s)</w:t>
            </w:r>
          </w:p>
        </w:tc>
        <w:tc>
          <w:tcPr>
            <w:tcW w:w="187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F413C0" w:rsidR="005B200F" w:rsidP="00527DF6" w:rsidRDefault="005B200F" w14:paraId="2E521A6C" w14:textId="688B8386">
            <w:pPr>
              <w:jc w:val="center"/>
              <w:rPr>
                <w:rFonts w:cs="Tahoma"/>
                <w:sz w:val="20"/>
                <w:szCs w:val="20"/>
              </w:rPr>
            </w:pPr>
            <w:r w:rsidRPr="00F413C0">
              <w:rPr>
                <w:rFonts w:cs="Tahoma"/>
                <w:sz w:val="20"/>
                <w:szCs w:val="20"/>
              </w:rPr>
              <w:t>Arrangements explored</w:t>
            </w:r>
          </w:p>
        </w:tc>
        <w:tc>
          <w:tcPr>
            <w:tcW w:w="609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F413C0" w:rsidR="005B200F" w:rsidP="00527DF6" w:rsidRDefault="005B200F" w14:paraId="1ECC7B86" w14:textId="5903E966">
            <w:pPr>
              <w:jc w:val="center"/>
              <w:rPr>
                <w:rFonts w:cs="Tahoma"/>
                <w:sz w:val="20"/>
                <w:szCs w:val="20"/>
              </w:rPr>
            </w:pPr>
            <w:r w:rsidRPr="00F413C0">
              <w:rPr>
                <w:rFonts w:cs="Tahoma"/>
                <w:sz w:val="20"/>
                <w:szCs w:val="20"/>
              </w:rPr>
              <w:t xml:space="preserve">Centre actions </w:t>
            </w:r>
          </w:p>
        </w:tc>
      </w:tr>
      <w:tr w:rsidRPr="00D925E5" w:rsidR="005B200F" w:rsidTr="1B5C7254" w14:paraId="5663B86D" w14:textId="77777777">
        <w:tc>
          <w:tcPr>
            <w:tcW w:w="2376"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4311B123" w14:textId="316E6718">
            <w:pPr>
              <w:pStyle w:val="NormalWeb"/>
              <w:spacing w:before="120" w:beforeAutospacing="0" w:after="120" w:afterAutospacing="0"/>
              <w:rPr>
                <w:rFonts w:ascii="Tahoma" w:hAnsi="Tahoma" w:cs="Tahoma"/>
                <w:sz w:val="20"/>
                <w:szCs w:val="20"/>
              </w:rPr>
            </w:pPr>
            <w:r w:rsidRPr="00F413C0">
              <w:rPr>
                <w:rFonts w:ascii="Tahoma" w:hAnsi="Tahoma" w:cs="Tahoma"/>
                <w:sz w:val="20"/>
                <w:szCs w:val="20"/>
              </w:rPr>
              <w:t>A medical condition which prevents the candidate from taking exams in the centre</w:t>
            </w:r>
          </w:p>
        </w:tc>
        <w:tc>
          <w:tcPr>
            <w:tcW w:w="1872"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18C55C31" w14:textId="5E942ACA">
            <w:pPr>
              <w:pStyle w:val="NormalWeb"/>
              <w:spacing w:before="120" w:beforeAutospacing="0" w:after="120" w:afterAutospacing="0"/>
              <w:rPr>
                <w:rFonts w:ascii="Tahoma" w:hAnsi="Tahoma" w:cs="Tahoma"/>
                <w:sz w:val="20"/>
                <w:szCs w:val="20"/>
              </w:rPr>
            </w:pPr>
            <w:r w:rsidRPr="00F413C0">
              <w:rPr>
                <w:rFonts w:ascii="Tahoma" w:hAnsi="Tahoma" w:cs="Tahoma"/>
                <w:sz w:val="20"/>
                <w:szCs w:val="20"/>
              </w:rPr>
              <w:t xml:space="preserve">Alternative site for the conduct of examinations </w:t>
            </w:r>
          </w:p>
          <w:p w:rsidRPr="00F413C0" w:rsidR="005B200F" w:rsidP="00527DF6" w:rsidRDefault="005B200F" w14:paraId="666E7A6C" w14:textId="59CCF6DF">
            <w:pPr>
              <w:pStyle w:val="NormalWeb"/>
              <w:spacing w:before="120" w:beforeAutospacing="0" w:after="120" w:afterAutospacing="0"/>
              <w:rPr>
                <w:rFonts w:ascii="Tahoma" w:hAnsi="Tahoma" w:cs="Tahoma"/>
                <w:sz w:val="20"/>
                <w:szCs w:val="20"/>
              </w:rPr>
            </w:pPr>
            <w:r w:rsidRPr="00F413C0">
              <w:rPr>
                <w:rFonts w:ascii="Tahoma" w:hAnsi="Tahoma" w:cs="Tahoma"/>
                <w:sz w:val="20"/>
                <w:szCs w:val="20"/>
              </w:rPr>
              <w:t>Supervised rest breaks</w:t>
            </w:r>
            <w:r w:rsidRPr="00795F8B" w:rsidR="00CC417B">
              <w:rPr>
                <w:rFonts w:ascii="Helvetica" w:hAnsi="Helvetica"/>
                <w:noProof/>
                <w:sz w:val="20"/>
                <w:szCs w:val="20"/>
                <w:highlight w:val="yellow"/>
              </w:rPr>
              <w:t xml:space="preserve"> </w:t>
            </w:r>
          </w:p>
        </w:tc>
        <w:tc>
          <w:tcPr>
            <w:tcW w:w="6095" w:type="dxa"/>
            <w:tcBorders>
              <w:top w:val="single" w:color="auto" w:sz="4" w:space="0"/>
              <w:left w:val="single" w:color="auto" w:sz="4" w:space="0"/>
              <w:bottom w:val="single" w:color="auto" w:sz="4" w:space="0"/>
              <w:right w:val="single" w:color="auto" w:sz="4" w:space="0"/>
            </w:tcBorders>
            <w:tcMar/>
          </w:tcPr>
          <w:p w:rsidRPr="00F413C0" w:rsidR="005B200F" w:rsidP="1B5C7254" w:rsidRDefault="001E29D2" w14:paraId="375B6B09" w14:textId="47D96B89" w14:noSpellErr="1">
            <w:pPr>
              <w:rPr>
                <w:rFonts w:cs="Tahoma"/>
                <w:i w:val="1"/>
                <w:iCs w:val="1"/>
                <w:sz w:val="20"/>
                <w:szCs w:val="20"/>
              </w:rPr>
            </w:pPr>
            <w:r w:rsidRPr="1B5C7254" w:rsidR="005B200F">
              <w:rPr>
                <w:rFonts w:cs="Tahoma"/>
                <w:i w:val="1"/>
                <w:iCs w:val="1"/>
                <w:sz w:val="20"/>
                <w:szCs w:val="20"/>
              </w:rPr>
              <w:t>SENCo gathers evidence to support the need for the candidate to take exams at home</w:t>
            </w:r>
            <w:r w:rsidRPr="1B5C7254" w:rsidR="77ECF608">
              <w:rPr>
                <w:rFonts w:cs="Tahoma"/>
                <w:i w:val="1"/>
                <w:iCs w:val="1"/>
                <w:sz w:val="20"/>
                <w:szCs w:val="20"/>
              </w:rPr>
              <w:t xml:space="preserve"> </w:t>
            </w:r>
            <w:r w:rsidRPr="1B5C7254" w:rsidR="77ECF608">
              <w:rPr>
                <w:rFonts w:cs="Tahoma"/>
                <w:i w:val="1"/>
                <w:iCs w:val="1"/>
                <w:sz w:val="20"/>
                <w:szCs w:val="20"/>
                <w:highlight w:val="yellow"/>
              </w:rPr>
              <w:t>and for SRB</w:t>
            </w:r>
          </w:p>
          <w:p w:rsidRPr="00F413C0" w:rsidR="005B200F" w:rsidP="00527DF6" w:rsidRDefault="005B200F" w14:paraId="4925FE07" w14:textId="0D1709A3">
            <w:pPr>
              <w:rPr>
                <w:rFonts w:cs="Tahoma"/>
                <w:i/>
                <w:sz w:val="20"/>
                <w:szCs w:val="20"/>
              </w:rPr>
            </w:pPr>
            <w:r w:rsidRPr="00F413C0">
              <w:rPr>
                <w:rFonts w:cs="Tahoma"/>
                <w:i/>
                <w:sz w:val="20"/>
                <w:szCs w:val="20"/>
              </w:rPr>
              <w:t>Pastoral head provides written statement for file to confirm the need</w:t>
            </w:r>
            <w:r w:rsidRPr="00795F8B" w:rsidR="00CC417B">
              <w:rPr>
                <w:rFonts w:ascii="Helvetica" w:hAnsi="Helvetica"/>
                <w:noProof/>
                <w:sz w:val="20"/>
                <w:szCs w:val="20"/>
                <w:highlight w:val="yellow"/>
              </w:rPr>
              <w:t xml:space="preserve"> </w:t>
            </w:r>
          </w:p>
          <w:p w:rsidRPr="00F413C0" w:rsidR="005B200F" w:rsidP="00527DF6" w:rsidRDefault="005B200F" w14:paraId="518F3081" w14:textId="56A2C69A">
            <w:pPr>
              <w:rPr>
                <w:rFonts w:cs="Tahoma"/>
                <w:i/>
                <w:sz w:val="20"/>
                <w:szCs w:val="20"/>
              </w:rPr>
            </w:pPr>
            <w:r w:rsidRPr="00F413C0">
              <w:rPr>
                <w:rFonts w:cs="Tahoma"/>
                <w:i/>
                <w:sz w:val="20"/>
                <w:szCs w:val="20"/>
              </w:rPr>
              <w:t>Approval confirmed by SENCo; AAO approval for both arrangements not required</w:t>
            </w:r>
          </w:p>
          <w:p w:rsidRPr="00F413C0" w:rsidR="005B200F" w:rsidP="00527DF6" w:rsidRDefault="005B200F" w14:paraId="7D449628" w14:textId="17A3F005">
            <w:pPr>
              <w:rPr>
                <w:rFonts w:cs="Tahoma"/>
                <w:i/>
                <w:sz w:val="20"/>
                <w:szCs w:val="20"/>
              </w:rPr>
            </w:pPr>
            <w:r w:rsidRPr="00F413C0">
              <w:rPr>
                <w:rFonts w:cs="Tahoma"/>
                <w:i/>
                <w:sz w:val="20"/>
                <w:szCs w:val="20"/>
              </w:rPr>
              <w:t xml:space="preserve">Pastoral head discussion with candidate to confirm the arrangements </w:t>
            </w:r>
            <w:r w:rsidR="005712A1">
              <w:rPr>
                <w:rFonts w:cs="Tahoma"/>
                <w:i/>
                <w:sz w:val="20"/>
                <w:szCs w:val="20"/>
              </w:rPr>
              <w:t xml:space="preserve">which </w:t>
            </w:r>
            <w:r w:rsidRPr="00F413C0">
              <w:rPr>
                <w:rFonts w:cs="Tahoma"/>
                <w:i/>
                <w:sz w:val="20"/>
                <w:szCs w:val="20"/>
              </w:rPr>
              <w:t>should be put in place</w:t>
            </w:r>
          </w:p>
          <w:p w:rsidRPr="00F413C0" w:rsidR="005B200F" w:rsidP="00527DF6" w:rsidRDefault="005B200F" w14:paraId="4B417FCE" w14:textId="4DFEFE6A">
            <w:pPr>
              <w:rPr>
                <w:rFonts w:cs="Tahoma"/>
                <w:i/>
                <w:sz w:val="20"/>
                <w:szCs w:val="20"/>
              </w:rPr>
            </w:pPr>
            <w:r w:rsidRPr="00F413C0">
              <w:rPr>
                <w:rFonts w:cs="Tahoma"/>
                <w:i/>
                <w:sz w:val="20"/>
                <w:szCs w:val="20"/>
              </w:rPr>
              <w:t xml:space="preserve">EO submits ‘Alternative site form’ for timetabled written exams to awarding body/bodies online </w:t>
            </w:r>
            <w:r w:rsidRPr="00F413C0" w:rsidR="00D925E5">
              <w:rPr>
                <w:rFonts w:cs="Tahoma"/>
                <w:i/>
                <w:sz w:val="20"/>
                <w:szCs w:val="20"/>
              </w:rPr>
              <w:t>using</w:t>
            </w:r>
            <w:r w:rsidRPr="00F413C0">
              <w:rPr>
                <w:rFonts w:cs="Tahoma"/>
                <w:i/>
                <w:sz w:val="20"/>
                <w:szCs w:val="20"/>
              </w:rPr>
              <w:t xml:space="preserve"> CAP </w:t>
            </w:r>
          </w:p>
          <w:p w:rsidRPr="00F413C0" w:rsidR="005B200F" w:rsidP="00527DF6" w:rsidRDefault="005B200F" w14:paraId="2AD0E4AB" w14:textId="5687D5D8">
            <w:pPr>
              <w:rPr>
                <w:rFonts w:cs="Tahoma"/>
                <w:i/>
                <w:sz w:val="20"/>
                <w:szCs w:val="20"/>
              </w:rPr>
            </w:pPr>
            <w:r w:rsidRPr="00F413C0">
              <w:rPr>
                <w:rFonts w:cs="Tahoma"/>
                <w:i/>
                <w:sz w:val="20"/>
                <w:szCs w:val="20"/>
              </w:rPr>
              <w:t>An on-line submission must only be made for timetabled written examinations in the following qualifications</w:t>
            </w:r>
            <w:r w:rsidRPr="00F413C0" w:rsidR="003C74EB">
              <w:rPr>
                <w:rFonts w:cs="Tahoma"/>
                <w:i/>
                <w:sz w:val="20"/>
                <w:szCs w:val="20"/>
              </w:rPr>
              <w:t>…</w:t>
            </w:r>
          </w:p>
          <w:p w:rsidRPr="00F413C0" w:rsidR="005B200F" w:rsidP="00527DF6" w:rsidRDefault="005B200F" w14:paraId="2AE13E01" w14:textId="3540E876">
            <w:pPr>
              <w:rPr>
                <w:rFonts w:cs="Tahoma"/>
                <w:i/>
                <w:sz w:val="20"/>
                <w:szCs w:val="20"/>
              </w:rPr>
            </w:pPr>
            <w:r w:rsidRPr="00F413C0">
              <w:rPr>
                <w:rFonts w:cs="Tahoma"/>
                <w:i/>
                <w:sz w:val="20"/>
                <w:szCs w:val="20"/>
              </w:rPr>
              <w:t>EO provides candidate with exam timetable and JCQ information for candidates</w:t>
            </w:r>
          </w:p>
          <w:p w:rsidRPr="00F413C0" w:rsidR="005B200F" w:rsidP="00527DF6" w:rsidRDefault="005B200F" w14:paraId="1E146396" w14:textId="3C056BCD">
            <w:pPr>
              <w:rPr>
                <w:rFonts w:cs="Tahoma"/>
                <w:i/>
                <w:sz w:val="20"/>
                <w:szCs w:val="20"/>
              </w:rPr>
            </w:pPr>
            <w:r w:rsidRPr="00F413C0">
              <w:rPr>
                <w:rFonts w:cs="Tahoma"/>
                <w:i/>
                <w:sz w:val="20"/>
                <w:szCs w:val="20"/>
              </w:rPr>
              <w:t>Pastoral head confirms with candidate the information is understood</w:t>
            </w:r>
          </w:p>
          <w:p w:rsidRPr="00F413C0" w:rsidR="005B200F" w:rsidP="00527DF6" w:rsidRDefault="005B200F" w14:paraId="0F3D4650" w14:textId="1F4B7D0D">
            <w:pPr>
              <w:rPr>
                <w:rFonts w:cs="Tahoma"/>
                <w:i/>
                <w:sz w:val="20"/>
                <w:szCs w:val="20"/>
              </w:rPr>
            </w:pPr>
            <w:r w:rsidRPr="00F413C0">
              <w:rPr>
                <w:rFonts w:cs="Tahoma"/>
                <w:i/>
                <w:sz w:val="20"/>
                <w:szCs w:val="20"/>
              </w:rPr>
              <w:t>Pastoral head agrees with candidate that prior to each exam will call to confirm fitness to take exam</w:t>
            </w:r>
          </w:p>
          <w:p w:rsidRPr="00F413C0" w:rsidR="005B200F" w:rsidP="00527DF6" w:rsidRDefault="005B200F" w14:paraId="3CBF3637" w14:textId="690972F1">
            <w:pPr>
              <w:rPr>
                <w:rFonts w:cs="Tahoma"/>
                <w:i/>
                <w:sz w:val="20"/>
                <w:szCs w:val="20"/>
              </w:rPr>
            </w:pPr>
            <w:r w:rsidRPr="00F413C0">
              <w:rPr>
                <w:rFonts w:cs="Tahoma"/>
                <w:i/>
                <w:sz w:val="20"/>
                <w:szCs w:val="20"/>
              </w:rPr>
              <w:t>EO allocates invigilator(s) to candidate’s timetable; confirms time of collection of exam papers and materials</w:t>
            </w:r>
          </w:p>
          <w:p w:rsidRPr="00F413C0" w:rsidR="005B200F" w:rsidP="00527DF6" w:rsidRDefault="005B200F" w14:paraId="0E8FBCF1" w14:textId="33957896">
            <w:pPr>
              <w:rPr>
                <w:rFonts w:cs="Tahoma"/>
                <w:i/>
                <w:sz w:val="20"/>
                <w:szCs w:val="20"/>
              </w:rPr>
            </w:pPr>
            <w:r w:rsidRPr="00F413C0">
              <w:rPr>
                <w:rFonts w:cs="Tahoma"/>
                <w:i/>
                <w:sz w:val="20"/>
                <w:szCs w:val="20"/>
              </w:rPr>
              <w:t>Invigilator monitors candidate’s condition for each exam and records any issues on incident log</w:t>
            </w:r>
          </w:p>
          <w:p w:rsidRPr="00F413C0" w:rsidR="005B200F" w:rsidP="00527DF6" w:rsidRDefault="005B200F" w14:paraId="3B501EAD" w14:textId="6C5FCE1E">
            <w:pPr>
              <w:rPr>
                <w:rFonts w:cs="Tahoma"/>
                <w:i/>
                <w:sz w:val="20"/>
                <w:szCs w:val="20"/>
              </w:rPr>
            </w:pPr>
            <w:r w:rsidRPr="00F413C0">
              <w:rPr>
                <w:rFonts w:cs="Tahoma"/>
                <w:i/>
                <w:sz w:val="20"/>
                <w:szCs w:val="20"/>
              </w:rPr>
              <w:t xml:space="preserve">Invigilator </w:t>
            </w:r>
            <w:r w:rsidRPr="00E551DC">
              <w:rPr>
                <w:rFonts w:cs="Tahoma"/>
                <w:i/>
                <w:sz w:val="20"/>
                <w:szCs w:val="20"/>
              </w:rPr>
              <w:t xml:space="preserve">records </w:t>
            </w:r>
            <w:r w:rsidRPr="00E551DC" w:rsidR="005712A1">
              <w:rPr>
                <w:rFonts w:cs="Tahoma"/>
                <w:i/>
                <w:sz w:val="20"/>
                <w:szCs w:val="20"/>
              </w:rPr>
              <w:t xml:space="preserve">supervised </w:t>
            </w:r>
            <w:r w:rsidRPr="00E551DC">
              <w:rPr>
                <w:rFonts w:cs="Tahoma"/>
                <w:i/>
                <w:sz w:val="20"/>
                <w:szCs w:val="20"/>
              </w:rPr>
              <w:t xml:space="preserve">rest breaks (time and duration) on incident log and confirms </w:t>
            </w:r>
            <w:r w:rsidRPr="00E551DC" w:rsidR="005712A1">
              <w:rPr>
                <w:rFonts w:cs="Tahoma"/>
                <w:i/>
                <w:sz w:val="20"/>
                <w:szCs w:val="20"/>
              </w:rPr>
              <w:t>full</w:t>
            </w:r>
            <w:r w:rsidRPr="00E551DC">
              <w:rPr>
                <w:rFonts w:cs="Tahoma"/>
                <w:i/>
                <w:sz w:val="20"/>
                <w:szCs w:val="20"/>
              </w:rPr>
              <w:t xml:space="preserve"> time</w:t>
            </w:r>
            <w:r w:rsidRPr="00F413C0">
              <w:rPr>
                <w:rFonts w:cs="Tahoma"/>
                <w:i/>
                <w:sz w:val="20"/>
                <w:szCs w:val="20"/>
              </w:rPr>
              <w:t xml:space="preserve"> given for exam</w:t>
            </w:r>
          </w:p>
          <w:p w:rsidRPr="00F413C0" w:rsidR="005B200F" w:rsidP="00527DF6" w:rsidRDefault="005B200F" w14:paraId="0BB5A460" w14:textId="3AA2D73C">
            <w:pPr>
              <w:rPr>
                <w:rFonts w:cs="Tahoma"/>
                <w:i/>
                <w:sz w:val="20"/>
                <w:szCs w:val="20"/>
              </w:rPr>
            </w:pPr>
            <w:r w:rsidRPr="00F413C0">
              <w:rPr>
                <w:rFonts w:cs="Tahoma"/>
                <w:i/>
                <w:sz w:val="20"/>
                <w:szCs w:val="20"/>
              </w:rPr>
              <w:t>Invigilator briefs EO after each exam on how candidate’s performance in exam may have been affected by his/her condition</w:t>
            </w:r>
          </w:p>
          <w:p w:rsidR="005712A1" w:rsidP="005712A1" w:rsidRDefault="005B200F" w14:paraId="1EB864A6" w14:textId="3CADE8AC">
            <w:pPr>
              <w:rPr>
                <w:rFonts w:cs="Tahoma"/>
                <w:i/>
                <w:sz w:val="20"/>
                <w:szCs w:val="20"/>
              </w:rPr>
            </w:pPr>
            <w:r w:rsidRPr="00F413C0">
              <w:rPr>
                <w:rFonts w:cs="Tahoma"/>
                <w:i/>
                <w:sz w:val="20"/>
                <w:szCs w:val="20"/>
              </w:rPr>
              <w:t>EO discusses with pastoral head if candidate is eligible for special consideration (candidate present but disadvantaged)</w:t>
            </w:r>
          </w:p>
          <w:p w:rsidRPr="00903D86" w:rsidR="005B200F" w:rsidP="00527DF6" w:rsidRDefault="005B200F" w14:paraId="1EBF2933" w14:textId="0407F5E0">
            <w:pPr>
              <w:rPr>
                <w:rFonts w:cs="Tahoma"/>
                <w:i/>
                <w:iCs/>
                <w:sz w:val="20"/>
                <w:szCs w:val="20"/>
              </w:rPr>
            </w:pPr>
            <w:r w:rsidRPr="00F413C0">
              <w:rPr>
                <w:rFonts w:cs="Tahoma"/>
                <w:i/>
                <w:sz w:val="20"/>
                <w:szCs w:val="20"/>
              </w:rPr>
              <w:t xml:space="preserve">EO processes request(s) for special consideration where applicable; incident log(s) provides supporting </w:t>
            </w:r>
            <w:r w:rsidRPr="00903D86" w:rsidR="00903D86">
              <w:rPr>
                <w:rFonts w:cs="Tahoma"/>
                <w:i/>
                <w:sz w:val="20"/>
                <w:szCs w:val="20"/>
              </w:rPr>
              <w:t>evidence</w:t>
            </w:r>
            <w:r w:rsidRPr="00903D86" w:rsidR="00903D86">
              <w:rPr>
                <w:rFonts w:cs="Tahoma"/>
                <w:sz w:val="20"/>
                <w:szCs w:val="20"/>
              </w:rPr>
              <w:t>,</w:t>
            </w:r>
            <w:r w:rsidR="00903D86">
              <w:rPr>
                <w:rFonts w:cs="Tahoma"/>
                <w:i/>
                <w:iCs/>
                <w:sz w:val="20"/>
                <w:szCs w:val="20"/>
              </w:rPr>
              <w:t xml:space="preserve"> </w:t>
            </w:r>
            <w:r w:rsidRPr="00E551DC" w:rsidR="005712A1">
              <w:rPr>
                <w:rFonts w:cs="Tahoma"/>
                <w:i/>
                <w:iCs/>
                <w:sz w:val="20"/>
                <w:szCs w:val="20"/>
              </w:rPr>
              <w:t>supported by appropriate evidence signed by a member of the senior leadership team</w:t>
            </w:r>
            <w:r w:rsidRPr="00E551DC" w:rsidR="00903D86">
              <w:rPr>
                <w:rFonts w:cs="Tahoma"/>
                <w:i/>
                <w:iCs/>
                <w:sz w:val="20"/>
                <w:szCs w:val="20"/>
              </w:rPr>
              <w:t xml:space="preserve"> (</w:t>
            </w:r>
            <w:r w:rsidRPr="00E551DC" w:rsidR="005712A1">
              <w:rPr>
                <w:rFonts w:cs="Tahoma"/>
                <w:i/>
                <w:iCs/>
                <w:sz w:val="20"/>
                <w:szCs w:val="20"/>
              </w:rPr>
              <w:t>Evidence retained until after the publication of results</w:t>
            </w:r>
            <w:r w:rsidRPr="00E551DC" w:rsidR="00903D86">
              <w:rPr>
                <w:rFonts w:cs="Tahoma"/>
                <w:i/>
                <w:iCs/>
                <w:sz w:val="20"/>
                <w:szCs w:val="20"/>
              </w:rPr>
              <w:t>)</w:t>
            </w:r>
            <w:r w:rsidRPr="00903D86" w:rsidR="005712A1">
              <w:rPr>
                <w:rFonts w:cs="Tahoma"/>
                <w:i/>
                <w:iCs/>
                <w:sz w:val="20"/>
                <w:szCs w:val="20"/>
              </w:rPr>
              <w:t xml:space="preserve"> </w:t>
            </w:r>
          </w:p>
          <w:p w:rsidRPr="00F413C0" w:rsidR="005B200F" w:rsidP="00527DF6" w:rsidRDefault="005B200F" w14:paraId="269C5488" w14:textId="064CF09A">
            <w:pPr>
              <w:pStyle w:val="NormalWeb"/>
              <w:spacing w:before="120" w:beforeAutospacing="0" w:after="120" w:afterAutospacing="0"/>
              <w:rPr>
                <w:rFonts w:ascii="Tahoma" w:hAnsi="Tahoma" w:cs="Tahoma"/>
                <w:sz w:val="20"/>
                <w:szCs w:val="20"/>
              </w:rPr>
            </w:pPr>
            <w:r w:rsidRPr="00F413C0">
              <w:rPr>
                <w:rFonts w:ascii="Tahoma" w:hAnsi="Tahoma" w:cs="Tahoma"/>
                <w:i/>
                <w:sz w:val="20"/>
                <w:szCs w:val="20"/>
              </w:rPr>
              <w:t>Pastoral head informs candidate that special consideration has been requested</w:t>
            </w:r>
          </w:p>
        </w:tc>
      </w:tr>
      <w:tr w:rsidRPr="00014662" w:rsidR="005B200F" w:rsidTr="1B5C7254" w14:paraId="05364F0D" w14:textId="77777777">
        <w:tc>
          <w:tcPr>
            <w:tcW w:w="2376"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4AA71154" w14:textId="183394C6">
            <w:pPr>
              <w:rPr>
                <w:rFonts w:cs="Tahoma"/>
                <w:sz w:val="20"/>
                <w:szCs w:val="20"/>
              </w:rPr>
            </w:pPr>
            <w:r w:rsidRPr="00F413C0">
              <w:rPr>
                <w:rFonts w:cs="Tahoma"/>
                <w:sz w:val="20"/>
                <w:szCs w:val="20"/>
              </w:rPr>
              <w:t xml:space="preserve">Persistent and significant difficulties in accessing written text </w:t>
            </w:r>
          </w:p>
        </w:tc>
        <w:tc>
          <w:tcPr>
            <w:tcW w:w="1872"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0650944B" w14:textId="77777777">
            <w:pPr>
              <w:rPr>
                <w:rFonts w:cs="Tahoma"/>
                <w:sz w:val="20"/>
                <w:szCs w:val="20"/>
              </w:rPr>
            </w:pPr>
            <w:r w:rsidRPr="00F413C0">
              <w:rPr>
                <w:rFonts w:cs="Tahoma"/>
                <w:sz w:val="20"/>
                <w:szCs w:val="20"/>
              </w:rPr>
              <w:t>Reader/computer reader</w:t>
            </w:r>
          </w:p>
          <w:p w:rsidRPr="00F413C0" w:rsidR="005B200F" w:rsidP="00527DF6" w:rsidRDefault="005B200F" w14:paraId="5C55AD61" w14:textId="77777777">
            <w:pPr>
              <w:rPr>
                <w:rFonts w:cs="Tahoma"/>
                <w:sz w:val="20"/>
                <w:szCs w:val="20"/>
              </w:rPr>
            </w:pPr>
            <w:r w:rsidRPr="00F413C0">
              <w:rPr>
                <w:rFonts w:cs="Tahoma"/>
                <w:sz w:val="20"/>
                <w:szCs w:val="20"/>
              </w:rPr>
              <w:t xml:space="preserve">25% Extra time </w:t>
            </w:r>
          </w:p>
          <w:p w:rsidRPr="00F413C0" w:rsidR="005B200F" w:rsidP="00527DF6" w:rsidRDefault="00CC417B" w14:paraId="5DE93B8D" w14:textId="3B911F4C">
            <w:pPr>
              <w:rPr>
                <w:rFonts w:cs="Tahoma"/>
                <w:sz w:val="20"/>
                <w:szCs w:val="20"/>
              </w:rPr>
            </w:pPr>
            <w:r w:rsidRPr="00E551DC">
              <w:rPr>
                <w:rFonts w:cs="Tahoma"/>
                <w:sz w:val="20"/>
                <w:szCs w:val="20"/>
              </w:rPr>
              <w:t>Alternative rooming arrangements</w:t>
            </w:r>
          </w:p>
        </w:tc>
        <w:tc>
          <w:tcPr>
            <w:tcW w:w="6095"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579E7DD7" w14:textId="5222C773">
            <w:pPr>
              <w:rPr>
                <w:rFonts w:cs="Tahoma"/>
                <w:i/>
                <w:sz w:val="20"/>
                <w:szCs w:val="20"/>
              </w:rPr>
            </w:pPr>
            <w:r w:rsidRPr="00F413C0">
              <w:rPr>
                <w:rFonts w:cs="Tahoma"/>
                <w:i/>
                <w:sz w:val="20"/>
                <w:szCs w:val="20"/>
              </w:rPr>
              <w:t xml:space="preserve">Confirms candidate is disabled within the meaning of the Equality Act 2010 </w:t>
            </w:r>
          </w:p>
          <w:p w:rsidRPr="00F413C0" w:rsidR="005B200F" w:rsidP="00527DF6" w:rsidRDefault="005B200F" w14:paraId="764E9757" w14:textId="77777777">
            <w:pPr>
              <w:rPr>
                <w:rFonts w:cs="Tahoma"/>
                <w:i/>
                <w:sz w:val="20"/>
                <w:szCs w:val="20"/>
              </w:rPr>
            </w:pPr>
            <w:r w:rsidRPr="00F413C0">
              <w:rPr>
                <w:rFonts w:cs="Tahoma"/>
                <w:i/>
                <w:sz w:val="20"/>
                <w:szCs w:val="20"/>
              </w:rPr>
              <w:t>Papers checked for those testing reading</w:t>
            </w:r>
          </w:p>
          <w:p w:rsidRPr="00E551DC" w:rsidR="004770B4" w:rsidP="1B5C7254" w:rsidRDefault="004770B4" w14:paraId="2C35A160" w14:textId="3964BF5E">
            <w:pPr>
              <w:rPr>
                <w:rFonts w:cs="Tahoma"/>
                <w:i w:val="1"/>
                <w:iCs w:val="1"/>
                <w:sz w:val="20"/>
                <w:szCs w:val="20"/>
              </w:rPr>
            </w:pPr>
            <w:r w:rsidRPr="1B5C7254" w:rsidR="005B200F">
              <w:rPr>
                <w:rFonts w:cs="Tahoma"/>
                <w:i w:val="1"/>
                <w:iCs w:val="1"/>
                <w:sz w:val="20"/>
                <w:szCs w:val="20"/>
              </w:rPr>
              <w:t xml:space="preserve">Computer reader/examination reading pen sourced for use in papers (or sections of papers) testing reading OR up to 50% extra time awarded </w:t>
            </w:r>
          </w:p>
          <w:p w:rsidRPr="00E551DC" w:rsidR="004770B4" w:rsidP="1B5C7254" w:rsidRDefault="004770B4" w14:paraId="387674E3" w14:textId="3B883119">
            <w:pPr>
              <w:rPr>
                <w:rFonts w:cs="Tahoma"/>
                <w:i w:val="1"/>
                <w:iCs w:val="1"/>
                <w:sz w:val="20"/>
                <w:szCs w:val="20"/>
              </w:rPr>
            </w:pPr>
            <w:r w:rsidRPr="1B5C7254" w:rsidR="51AB5F27">
              <w:rPr>
                <w:rFonts w:cs="Tahoma"/>
                <w:i w:val="1"/>
                <w:iCs w:val="1"/>
                <w:sz w:val="20"/>
                <w:szCs w:val="20"/>
              </w:rPr>
              <w:t>AAO application for approval processed</w:t>
            </w:r>
          </w:p>
          <w:p w:rsidRPr="008E7A3C" w:rsidR="004770B4" w:rsidP="00527DF6" w:rsidRDefault="00885D47" w14:paraId="61048384" w14:textId="06C5AFB3">
            <w:pPr>
              <w:rPr>
                <w:rFonts w:cs="Tahoma"/>
                <w:i/>
                <w:sz w:val="20"/>
                <w:szCs w:val="20"/>
              </w:rPr>
            </w:pPr>
            <w:r w:rsidRPr="00E551DC">
              <w:rPr>
                <w:rFonts w:cs="Tahoma"/>
                <w:i/>
                <w:sz w:val="20"/>
                <w:szCs w:val="20"/>
              </w:rPr>
              <w:t>Supporting</w:t>
            </w:r>
            <w:r w:rsidRPr="00E551DC" w:rsidR="005B200F">
              <w:rPr>
                <w:rFonts w:cs="Tahoma"/>
                <w:i/>
                <w:sz w:val="20"/>
                <w:szCs w:val="20"/>
              </w:rPr>
              <w:t xml:space="preserve"> evidence</w:t>
            </w:r>
            <w:r w:rsidRPr="00E551DC">
              <w:rPr>
                <w:rFonts w:cs="Tahoma"/>
                <w:i/>
                <w:sz w:val="20"/>
                <w:szCs w:val="20"/>
              </w:rPr>
              <w:t>, AAO approval</w:t>
            </w:r>
            <w:r w:rsidRPr="00E551DC" w:rsidR="00B71A8F">
              <w:rPr>
                <w:rFonts w:cs="Tahoma"/>
                <w:i/>
                <w:sz w:val="20"/>
                <w:szCs w:val="20"/>
              </w:rPr>
              <w:t xml:space="preserve">, </w:t>
            </w:r>
            <w:r w:rsidRPr="00E551DC">
              <w:rPr>
                <w:rFonts w:cs="Tahoma"/>
                <w:i/>
                <w:sz w:val="20"/>
                <w:szCs w:val="20"/>
              </w:rPr>
              <w:t xml:space="preserve">signed </w:t>
            </w:r>
            <w:r w:rsidRPr="00E551DC" w:rsidR="00947FA2">
              <w:rPr>
                <w:rFonts w:cs="Tahoma"/>
                <w:i/>
                <w:sz w:val="20"/>
                <w:szCs w:val="20"/>
              </w:rPr>
              <w:t>candidate personal data consent form</w:t>
            </w:r>
            <w:r w:rsidRPr="00E551DC" w:rsidR="00B71A8F">
              <w:rPr>
                <w:rFonts w:cs="Tahoma"/>
                <w:i/>
                <w:sz w:val="20"/>
                <w:szCs w:val="20"/>
              </w:rPr>
              <w:t xml:space="preserve"> and </w:t>
            </w:r>
            <w:r w:rsidRPr="00E551DC" w:rsidR="004770B4">
              <w:rPr>
                <w:rFonts w:cs="Tahoma"/>
                <w:i/>
                <w:sz w:val="20"/>
                <w:szCs w:val="20"/>
              </w:rPr>
              <w:t>completed Data protection confirmation by the examinations officer or SENCo form kept on file</w:t>
            </w:r>
            <w:r w:rsidRPr="004770B4" w:rsidR="004770B4">
              <w:rPr>
                <w:rFonts w:cs="Tahoma"/>
                <w:i/>
                <w:sz w:val="20"/>
                <w:szCs w:val="20"/>
              </w:rPr>
              <w:t xml:space="preserve"> </w:t>
            </w:r>
          </w:p>
        </w:tc>
      </w:tr>
      <w:tr w:rsidRPr="00014662" w:rsidR="005B200F" w:rsidTr="1B5C7254" w14:paraId="00991939" w14:textId="77777777">
        <w:tc>
          <w:tcPr>
            <w:tcW w:w="2376"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0F834F03" w14:textId="77777777">
            <w:pPr>
              <w:rPr>
                <w:rFonts w:cs="Tahoma"/>
                <w:sz w:val="20"/>
                <w:szCs w:val="20"/>
              </w:rPr>
            </w:pPr>
            <w:r w:rsidRPr="00F413C0">
              <w:rPr>
                <w:rFonts w:cs="Tahoma"/>
                <w:sz w:val="20"/>
                <w:szCs w:val="20"/>
              </w:rPr>
              <w:t>Significant difficulty in concentrating</w:t>
            </w:r>
          </w:p>
        </w:tc>
        <w:tc>
          <w:tcPr>
            <w:tcW w:w="1872"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3B7ADCCA" w14:textId="77777777">
            <w:pPr>
              <w:rPr>
                <w:rFonts w:cs="Tahoma"/>
                <w:sz w:val="20"/>
                <w:szCs w:val="20"/>
              </w:rPr>
            </w:pPr>
            <w:r w:rsidRPr="00F413C0">
              <w:rPr>
                <w:rFonts w:cs="Tahoma"/>
                <w:sz w:val="20"/>
                <w:szCs w:val="20"/>
              </w:rPr>
              <w:t>Prompter</w:t>
            </w:r>
          </w:p>
          <w:p w:rsidRPr="00F413C0" w:rsidR="005B200F" w:rsidP="00527DF6" w:rsidRDefault="008E7A3C" w14:paraId="7374FBC9" w14:textId="73E23876">
            <w:pPr>
              <w:rPr>
                <w:rFonts w:cs="Tahoma"/>
                <w:sz w:val="20"/>
                <w:szCs w:val="20"/>
              </w:rPr>
            </w:pPr>
            <w:r w:rsidRPr="00E551DC">
              <w:rPr>
                <w:rFonts w:cs="Tahoma"/>
                <w:sz w:val="20"/>
                <w:szCs w:val="20"/>
              </w:rPr>
              <w:t>Alternative rooming arrangements</w:t>
            </w:r>
          </w:p>
        </w:tc>
        <w:tc>
          <w:tcPr>
            <w:tcW w:w="6095" w:type="dxa"/>
            <w:tcBorders>
              <w:top w:val="single" w:color="auto" w:sz="4" w:space="0"/>
              <w:left w:val="single" w:color="auto" w:sz="4" w:space="0"/>
              <w:bottom w:val="single" w:color="auto" w:sz="4" w:space="0"/>
              <w:right w:val="single" w:color="auto" w:sz="4" w:space="0"/>
            </w:tcBorders>
            <w:tcMar/>
          </w:tcPr>
          <w:p w:rsidR="005B200F" w:rsidP="00527DF6" w:rsidRDefault="005B200F" w14:paraId="69EC3605" w14:textId="77777777">
            <w:pPr>
              <w:rPr>
                <w:rFonts w:cs="Tahoma"/>
                <w:i/>
                <w:sz w:val="20"/>
                <w:szCs w:val="20"/>
              </w:rPr>
            </w:pPr>
            <w:r w:rsidRPr="00F413C0">
              <w:rPr>
                <w:rFonts w:cs="Tahoma"/>
                <w:i/>
                <w:sz w:val="20"/>
                <w:szCs w:val="20"/>
              </w:rPr>
              <w:t>Gathers evidence to support substantial and long term adverse impairment</w:t>
            </w:r>
          </w:p>
          <w:p w:rsidR="00F736DD" w:rsidP="00527DF6" w:rsidRDefault="00F736DD" w14:paraId="40765AA0" w14:textId="1370F8D3">
            <w:pPr>
              <w:rPr>
                <w:rFonts w:cs="Tahoma"/>
                <w:i/>
                <w:sz w:val="20"/>
                <w:szCs w:val="20"/>
              </w:rPr>
            </w:pPr>
            <w:r w:rsidRPr="00F736DD">
              <w:rPr>
                <w:rFonts w:cs="Tahoma"/>
                <w:i/>
                <w:sz w:val="20"/>
                <w:szCs w:val="20"/>
                <w:highlight w:val="yellow"/>
              </w:rPr>
              <w:t>AAO application for approval processed</w:t>
            </w:r>
          </w:p>
          <w:p w:rsidRPr="00F413C0" w:rsidR="001E29D2" w:rsidP="00527DF6" w:rsidRDefault="001E29D2" w14:paraId="0A93B5D2" w14:textId="5417471F">
            <w:pPr>
              <w:rPr>
                <w:rFonts w:cs="Tahoma"/>
                <w:i/>
                <w:sz w:val="20"/>
                <w:szCs w:val="20"/>
              </w:rPr>
            </w:pPr>
            <w:r w:rsidRPr="001E29D2">
              <w:rPr>
                <w:rFonts w:cs="Tahoma"/>
                <w:i/>
                <w:sz w:val="20"/>
                <w:szCs w:val="20"/>
                <w:highlight w:val="yellow"/>
              </w:rPr>
              <w:t>Supporting evidence, AAO approval, signed candidate personal data consent form and completed Data protection confirmation by the examinations officer or SENCo form kept on file</w:t>
            </w:r>
          </w:p>
          <w:p w:rsidRPr="00F413C0" w:rsidR="005B200F" w:rsidP="00527DF6" w:rsidRDefault="005B200F" w14:paraId="25E13C27" w14:textId="77777777">
            <w:pPr>
              <w:rPr>
                <w:rFonts w:cs="Tahoma"/>
                <w:i/>
                <w:sz w:val="20"/>
                <w:szCs w:val="20"/>
              </w:rPr>
            </w:pPr>
            <w:r w:rsidRPr="00F413C0">
              <w:rPr>
                <w:rFonts w:cs="Tahoma"/>
                <w:i/>
                <w:sz w:val="20"/>
                <w:szCs w:val="20"/>
              </w:rPr>
              <w:t>Confirms with candidate how and when they will be prompted</w:t>
            </w:r>
          </w:p>
          <w:p w:rsidRPr="00F413C0" w:rsidR="005B200F" w:rsidP="00527DF6" w:rsidRDefault="005B200F" w14:paraId="4CCD71F1" w14:textId="43C63F9B">
            <w:pPr>
              <w:rPr>
                <w:rFonts w:cs="Tahoma"/>
                <w:sz w:val="20"/>
                <w:szCs w:val="20"/>
              </w:rPr>
            </w:pPr>
            <w:r w:rsidRPr="00F413C0">
              <w:rPr>
                <w:rFonts w:cs="Tahoma"/>
                <w:i/>
                <w:sz w:val="20"/>
                <w:szCs w:val="20"/>
              </w:rPr>
              <w:t xml:space="preserve">Briefs invigilator to monitor candidate and the method of prompting (call out his name to bring his attention back to the paper - confirms requirement for </w:t>
            </w:r>
            <w:r w:rsidRPr="001E29D2" w:rsidR="001E29D2">
              <w:rPr>
                <w:rFonts w:cs="Tahoma"/>
                <w:i/>
                <w:sz w:val="20"/>
                <w:szCs w:val="20"/>
                <w:highlight w:val="yellow"/>
              </w:rPr>
              <w:t>alternative</w:t>
            </w:r>
            <w:r w:rsidRPr="00F413C0">
              <w:rPr>
                <w:rFonts w:cs="Tahoma"/>
                <w:i/>
                <w:sz w:val="20"/>
                <w:szCs w:val="20"/>
              </w:rPr>
              <w:t xml:space="preserve"> room)</w:t>
            </w:r>
          </w:p>
        </w:tc>
      </w:tr>
      <w:tr w:rsidRPr="00014662" w:rsidR="005B200F" w:rsidTr="1B5C7254" w14:paraId="47E9B1A2" w14:textId="77777777">
        <w:tc>
          <w:tcPr>
            <w:tcW w:w="2376"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0C695E0D" w14:textId="77777777">
            <w:pPr>
              <w:rPr>
                <w:rFonts w:cs="Tahoma"/>
                <w:sz w:val="20"/>
                <w:szCs w:val="20"/>
              </w:rPr>
            </w:pPr>
            <w:r w:rsidRPr="00F413C0">
              <w:rPr>
                <w:rFonts w:cs="Tahoma"/>
                <w:sz w:val="20"/>
                <w:szCs w:val="20"/>
              </w:rPr>
              <w:t>A wheelchair user</w:t>
            </w:r>
          </w:p>
        </w:tc>
        <w:tc>
          <w:tcPr>
            <w:tcW w:w="1872" w:type="dxa"/>
            <w:tcBorders>
              <w:top w:val="single" w:color="auto" w:sz="4" w:space="0"/>
              <w:left w:val="single" w:color="auto" w:sz="4" w:space="0"/>
              <w:bottom w:val="single" w:color="auto" w:sz="4" w:space="0"/>
              <w:right w:val="single" w:color="auto" w:sz="4" w:space="0"/>
            </w:tcBorders>
            <w:tcMar/>
          </w:tcPr>
          <w:p w:rsidRPr="00F413C0" w:rsidR="005B200F" w:rsidP="00527DF6" w:rsidRDefault="005B200F" w14:paraId="4149D0FF" w14:textId="77777777">
            <w:pPr>
              <w:rPr>
                <w:rFonts w:cs="Tahoma"/>
                <w:sz w:val="20"/>
                <w:szCs w:val="20"/>
              </w:rPr>
            </w:pPr>
            <w:r w:rsidRPr="00F413C0">
              <w:rPr>
                <w:rFonts w:cs="Tahoma"/>
                <w:sz w:val="20"/>
                <w:szCs w:val="20"/>
              </w:rPr>
              <w:t>Desk</w:t>
            </w:r>
          </w:p>
          <w:p w:rsidRPr="00F413C0" w:rsidR="005B200F" w:rsidP="00527DF6" w:rsidRDefault="005B200F" w14:paraId="47E3956C" w14:textId="77777777">
            <w:pPr>
              <w:rPr>
                <w:rFonts w:cs="Tahoma"/>
                <w:sz w:val="20"/>
                <w:szCs w:val="20"/>
              </w:rPr>
            </w:pPr>
            <w:r w:rsidRPr="00F413C0">
              <w:rPr>
                <w:rFonts w:cs="Tahoma"/>
                <w:sz w:val="20"/>
                <w:szCs w:val="20"/>
              </w:rPr>
              <w:t>Rooms</w:t>
            </w:r>
          </w:p>
          <w:p w:rsidRPr="00F413C0" w:rsidR="005B200F" w:rsidP="00527DF6" w:rsidRDefault="005B200F" w14:paraId="00E83D09" w14:textId="77777777">
            <w:pPr>
              <w:rPr>
                <w:rFonts w:cs="Tahoma"/>
                <w:sz w:val="20"/>
                <w:szCs w:val="20"/>
              </w:rPr>
            </w:pPr>
            <w:r w:rsidRPr="00F413C0">
              <w:rPr>
                <w:rFonts w:cs="Tahoma"/>
                <w:sz w:val="20"/>
                <w:szCs w:val="20"/>
              </w:rPr>
              <w:t>Facilities</w:t>
            </w:r>
          </w:p>
          <w:p w:rsidRPr="00F413C0" w:rsidR="005B200F" w:rsidP="00527DF6" w:rsidRDefault="005B200F" w14:paraId="687A2BDA" w14:textId="77777777">
            <w:pPr>
              <w:rPr>
                <w:rFonts w:cs="Tahoma"/>
                <w:sz w:val="20"/>
                <w:szCs w:val="20"/>
              </w:rPr>
            </w:pPr>
            <w:r w:rsidRPr="00F413C0">
              <w:rPr>
                <w:rFonts w:cs="Tahoma"/>
                <w:sz w:val="20"/>
                <w:szCs w:val="20"/>
              </w:rPr>
              <w:t>Seating arrangements</w:t>
            </w:r>
          </w:p>
          <w:p w:rsidRPr="00F413C0" w:rsidR="005B200F" w:rsidP="00527DF6" w:rsidRDefault="005B200F" w14:paraId="31F14322" w14:textId="77777777">
            <w:pPr>
              <w:rPr>
                <w:rFonts w:cs="Tahoma"/>
                <w:sz w:val="20"/>
                <w:szCs w:val="20"/>
              </w:rPr>
            </w:pPr>
            <w:r w:rsidRPr="00F413C0">
              <w:rPr>
                <w:rFonts w:cs="Tahoma"/>
                <w:sz w:val="20"/>
                <w:szCs w:val="20"/>
              </w:rPr>
              <w:t>Practical assistant</w:t>
            </w:r>
          </w:p>
        </w:tc>
        <w:tc>
          <w:tcPr>
            <w:tcW w:w="6095" w:type="dxa"/>
            <w:tcBorders>
              <w:top w:val="single" w:color="auto" w:sz="4" w:space="0"/>
              <w:left w:val="single" w:color="auto" w:sz="4" w:space="0"/>
              <w:bottom w:val="single" w:color="auto" w:sz="4" w:space="0"/>
              <w:right w:val="single" w:color="auto" w:sz="4" w:space="0"/>
            </w:tcBorders>
            <w:tcMar/>
          </w:tcPr>
          <w:p w:rsidR="001E29D2" w:rsidP="00527DF6" w:rsidRDefault="005B200F" w14:paraId="382B56CA" w14:textId="77777777">
            <w:pPr>
              <w:rPr>
                <w:rFonts w:cs="Tahoma"/>
                <w:i/>
                <w:sz w:val="20"/>
                <w:szCs w:val="20"/>
              </w:rPr>
            </w:pPr>
            <w:r w:rsidRPr="00F413C0">
              <w:rPr>
                <w:rFonts w:cs="Tahoma"/>
                <w:i/>
                <w:sz w:val="20"/>
                <w:szCs w:val="20"/>
              </w:rPr>
              <w:t xml:space="preserve">Applies for practical assistant to help candidate set up wheelchair and other equipment in a practical assessment; approval automatically fails so awarding body referral lists the tasks that will be performed  </w:t>
            </w:r>
          </w:p>
          <w:p w:rsidRPr="00F413C0" w:rsidR="005B200F" w:rsidP="00527DF6" w:rsidRDefault="001E29D2" w14:paraId="0FA934BD" w14:textId="71AD5F51">
            <w:pPr>
              <w:rPr>
                <w:rFonts w:cs="Tahoma"/>
                <w:i/>
                <w:sz w:val="20"/>
                <w:szCs w:val="20"/>
              </w:rPr>
            </w:pPr>
            <w:r w:rsidRPr="001E29D2">
              <w:rPr>
                <w:rFonts w:cs="Tahoma"/>
                <w:i/>
                <w:sz w:val="20"/>
                <w:szCs w:val="20"/>
                <w:highlight w:val="yellow"/>
              </w:rPr>
              <w:t>Supporting evidence, AAO approval, signed candidate personal data consent form and completed Data protection confirmation by the examinations officer or SENCo form kept on file</w:t>
            </w:r>
            <w:r w:rsidRPr="00F413C0" w:rsidR="005B200F">
              <w:rPr>
                <w:rFonts w:cs="Tahoma"/>
                <w:i/>
                <w:sz w:val="20"/>
                <w:szCs w:val="20"/>
              </w:rPr>
              <w:t xml:space="preserve"> </w:t>
            </w:r>
          </w:p>
          <w:p w:rsidRPr="00F413C0" w:rsidR="005B200F" w:rsidP="00527DF6" w:rsidRDefault="005B200F" w14:paraId="6958F1C7" w14:textId="77777777">
            <w:pPr>
              <w:rPr>
                <w:rFonts w:cs="Tahoma"/>
                <w:i/>
                <w:sz w:val="20"/>
                <w:szCs w:val="20"/>
              </w:rPr>
            </w:pPr>
            <w:r w:rsidRPr="00F413C0">
              <w:rPr>
                <w:rFonts w:cs="Tahoma"/>
                <w:i/>
                <w:sz w:val="20"/>
                <w:szCs w:val="20"/>
              </w:rPr>
              <w:t>Provides height adjustable desk in exam room</w:t>
            </w:r>
          </w:p>
          <w:p w:rsidRPr="00F413C0" w:rsidR="005B200F" w:rsidP="00527DF6" w:rsidRDefault="005B200F" w14:paraId="14404533" w14:textId="77777777">
            <w:pPr>
              <w:rPr>
                <w:rFonts w:cs="Tahoma"/>
                <w:i/>
                <w:sz w:val="20"/>
                <w:szCs w:val="20"/>
              </w:rPr>
            </w:pPr>
            <w:r w:rsidRPr="00F413C0">
              <w:rPr>
                <w:rFonts w:cs="Tahoma"/>
                <w:i/>
                <w:sz w:val="20"/>
                <w:szCs w:val="20"/>
              </w:rPr>
              <w:t>Allocates exam room on ground floor near adapted bathroom facilities</w:t>
            </w:r>
          </w:p>
          <w:p w:rsidRPr="00F413C0" w:rsidR="005B200F" w:rsidP="00527DF6" w:rsidRDefault="005B200F" w14:paraId="00AB6A35" w14:textId="77777777">
            <w:pPr>
              <w:rPr>
                <w:rFonts w:cs="Tahoma"/>
                <w:i/>
                <w:sz w:val="20"/>
                <w:szCs w:val="20"/>
              </w:rPr>
            </w:pPr>
            <w:r w:rsidRPr="00F413C0">
              <w:rPr>
                <w:rFonts w:cs="Tahoma"/>
                <w:i/>
                <w:sz w:val="20"/>
                <w:szCs w:val="20"/>
              </w:rPr>
              <w:t>Spaces desks to allow wheelchair access</w:t>
            </w:r>
          </w:p>
          <w:p w:rsidRPr="00F413C0" w:rsidR="005B200F" w:rsidP="00527DF6" w:rsidRDefault="005B200F" w14:paraId="4B161AF7" w14:textId="77777777">
            <w:pPr>
              <w:rPr>
                <w:rFonts w:cs="Tahoma"/>
                <w:i/>
                <w:sz w:val="20"/>
                <w:szCs w:val="20"/>
              </w:rPr>
            </w:pPr>
            <w:r w:rsidRPr="00F413C0">
              <w:rPr>
                <w:rFonts w:cs="Tahoma"/>
                <w:i/>
                <w:sz w:val="20"/>
                <w:szCs w:val="20"/>
              </w:rPr>
              <w:t>Seats candidate near exam room door</w:t>
            </w:r>
          </w:p>
          <w:p w:rsidRPr="00F413C0" w:rsidR="005B200F" w:rsidP="00527DF6" w:rsidRDefault="005B200F" w14:paraId="2A1559EA" w14:textId="77777777">
            <w:pPr>
              <w:rPr>
                <w:rFonts w:cs="Tahoma"/>
                <w:i/>
                <w:sz w:val="20"/>
                <w:szCs w:val="20"/>
              </w:rPr>
            </w:pPr>
            <w:r w:rsidRPr="00F413C0">
              <w:rPr>
                <w:rFonts w:cs="Tahoma"/>
                <w:i/>
                <w:sz w:val="20"/>
                <w:szCs w:val="20"/>
              </w:rPr>
              <w:t>Confirms arrangements in place to assist the candidate in case of emergency evacuation of the exam room</w:t>
            </w:r>
          </w:p>
          <w:p w:rsidRPr="00F413C0" w:rsidR="005B200F" w:rsidP="00527DF6" w:rsidRDefault="005B200F" w14:paraId="10271F55" w14:textId="77777777">
            <w:pPr>
              <w:rPr>
                <w:rFonts w:cs="Tahoma"/>
                <w:sz w:val="20"/>
                <w:szCs w:val="20"/>
              </w:rPr>
            </w:pPr>
            <w:r w:rsidRPr="00F413C0">
              <w:rPr>
                <w:rFonts w:cs="Tahoma"/>
                <w:i/>
                <w:sz w:val="20"/>
                <w:szCs w:val="20"/>
              </w:rPr>
              <w:t>Practical assistant cover sheet printed from AAO; to be completed by facilitator and inserted inside the candidate’s work where this may be applicable to the assessment</w:t>
            </w:r>
          </w:p>
        </w:tc>
      </w:tr>
    </w:tbl>
    <w:p w:rsidR="008D0EB0" w:rsidP="00292847" w:rsidRDefault="008D0EB0" w14:paraId="3C7558C2" w14:textId="71F0BDD3">
      <w:pPr>
        <w:spacing w:after="200" w:line="276" w:lineRule="auto"/>
        <w:rPr>
          <w:rFonts w:eastAsia="Times New Roman" w:cs="Times New Roman"/>
          <w:b/>
          <w:color w:val="003399"/>
          <w:sz w:val="28"/>
          <w:szCs w:val="28"/>
        </w:rPr>
      </w:pPr>
    </w:p>
    <w:sectPr w:rsidR="008D0EB0" w:rsidSect="00F642BC">
      <w:footerReference w:type="default" r:id="rId29"/>
      <w:footerReference w:type="first" r:id="rId30"/>
      <w:pgSz w:w="11906" w:h="16838" w:orient="portrait"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7560" w:rsidP="00572EAE" w:rsidRDefault="00C67560" w14:paraId="6EC4CE71" w14:textId="77777777">
      <w:pPr>
        <w:spacing w:after="0"/>
      </w:pPr>
      <w:r>
        <w:separator/>
      </w:r>
    </w:p>
  </w:endnote>
  <w:endnote w:type="continuationSeparator" w:id="0">
    <w:p w:rsidR="00C67560" w:rsidP="00572EAE" w:rsidRDefault="00C67560" w14:paraId="5CC163B9"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Gotham">
    <w:altName w:val="Cambria"/>
    <w:panose1 w:val="00000000000000000000"/>
    <w:charset w:val="00"/>
    <w:family w:val="roman"/>
    <w:notTrueType/>
    <w:pitch w:val="default"/>
  </w:font>
  <w:font w:name="Avenir Book">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E1447" w:rsidR="00043E79" w:rsidP="00BE1447" w:rsidRDefault="00043E79" w14:paraId="1A014B9A" w14:textId="47BBF956">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600B5" w:rsidR="0050655E" w:rsidP="0050655E" w:rsidRDefault="0050655E" w14:paraId="7402FCAD" w14:textId="77777777">
    <w:pPr>
      <w:spacing w:after="0"/>
      <w:rPr>
        <w:rFonts w:ascii="Avenir Book" w:hAnsi="Avenir Book"/>
        <w:color w:val="FF3300"/>
        <w:sz w:val="16"/>
        <w:szCs w:val="16"/>
      </w:rPr>
    </w:pPr>
    <w:bookmarkStart w:name="_Hlk9276988" w:id="52"/>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rsidRPr="0050655E" w:rsidR="00043E79" w:rsidP="0050655E" w:rsidRDefault="0050655E" w14:paraId="3B99EDE8" w14:textId="519F8687">
    <w:pPr>
      <w:spacing w:before="0" w:after="0"/>
      <w:jc w:val="right"/>
      <w:rPr>
        <w:rFonts w:ascii="Avenir Book" w:hAnsi="Avenir Book"/>
        <w:sz w:val="16"/>
        <w:szCs w:val="16"/>
      </w:rPr>
    </w:pPr>
    <w:r w:rsidRPr="0050655E">
      <w:rPr>
        <w:rFonts w:ascii="Avenir Book" w:hAnsi="Avenir Book"/>
        <w:b/>
        <w:noProof/>
        <w:color w:val="262626" w:themeColor="text1" w:themeTint="D9"/>
        <w:sz w:val="16"/>
        <w:szCs w:val="16"/>
      </w:rPr>
      <w:t xml:space="preserve">EQUALITIES POLICY (Exams) TEMPLATE </w:t>
    </w:r>
    <w:r w:rsidRPr="0050655E">
      <w:rPr>
        <w:rFonts w:ascii="Avenir Book" w:hAnsi="Avenir Book"/>
        <w:noProof/>
        <w:color w:val="262626" w:themeColor="text1" w:themeTint="D9"/>
        <w:sz w:val="16"/>
        <w:szCs w:val="16"/>
      </w:rPr>
      <w:t>(202</w:t>
    </w:r>
    <w:r w:rsidR="00E551DC">
      <w:rPr>
        <w:rFonts w:ascii="Avenir Book" w:hAnsi="Avenir Book"/>
        <w:noProof/>
        <w:color w:val="262626" w:themeColor="text1" w:themeTint="D9"/>
        <w:sz w:val="16"/>
        <w:szCs w:val="16"/>
      </w:rPr>
      <w:t>4</w:t>
    </w:r>
    <w:r w:rsidRPr="0050655E">
      <w:rPr>
        <w:rFonts w:ascii="Avenir Book" w:hAnsi="Avenir Book"/>
        <w:noProof/>
        <w:color w:val="262626" w:themeColor="text1" w:themeTint="D9"/>
        <w:sz w:val="16"/>
        <w:szCs w:val="16"/>
      </w:rPr>
      <w:t>/2</w:t>
    </w:r>
    <w:r w:rsidR="00E551DC">
      <w:rPr>
        <w:rFonts w:ascii="Avenir Book" w:hAnsi="Avenir Book"/>
        <w:noProof/>
        <w:color w:val="262626" w:themeColor="text1" w:themeTint="D9"/>
        <w:sz w:val="16"/>
        <w:szCs w:val="16"/>
      </w:rPr>
      <w:t>5</w:t>
    </w:r>
    <w:r w:rsidRPr="0050655E">
      <w:rPr>
        <w:rFonts w:ascii="Avenir Book" w:hAnsi="Avenir Book"/>
        <w:noProof/>
        <w:color w:val="262626" w:themeColor="text1" w:themeTint="D9"/>
        <w:sz w:val="16"/>
        <w:szCs w:val="16"/>
      </w:rPr>
      <w:t>)</w:t>
    </w:r>
    <w:bookmarkEnd w:id="52"/>
    <w:r w:rsidRPr="0050655E">
      <w:rPr>
        <w:rFonts w:ascii="Avenir Book" w:hAnsi="Avenir Book"/>
        <w:noProof/>
        <w:color w:val="262626" w:themeColor="text1" w:themeTint="D9"/>
        <w:sz w:val="16"/>
        <w:szCs w:val="16"/>
      </w:rPr>
      <w:t xml:space="preserve"> </w:t>
    </w:r>
    <w:r w:rsidRPr="0050655E" w:rsidR="00043E79">
      <w:rPr>
        <w:rFonts w:ascii="Avenir Book" w:hAnsi="Avenir Book" w:cs="Arial"/>
        <w:sz w:val="16"/>
        <w:szCs w:val="16"/>
        <w:vertAlign w:val="subscript"/>
      </w:rPr>
      <w:t xml:space="preserve">Hyperlinks provided in this document </w:t>
    </w:r>
    <w:r w:rsidRPr="00281563" w:rsidR="00043E79">
      <w:rPr>
        <w:rFonts w:ascii="Avenir Book" w:hAnsi="Avenir Book" w:cs="Arial"/>
        <w:sz w:val="16"/>
        <w:szCs w:val="16"/>
        <w:vertAlign w:val="subscript"/>
      </w:rPr>
      <w:t xml:space="preserve">were correct as at </w:t>
    </w:r>
    <w:r w:rsidRPr="00281563" w:rsidR="00281563">
      <w:rPr>
        <w:rFonts w:ascii="Avenir Book" w:hAnsi="Avenir Book" w:cs="Arial"/>
        <w:sz w:val="16"/>
        <w:szCs w:val="16"/>
        <w:vertAlign w:val="subscript"/>
      </w:rPr>
      <w:t xml:space="preserve">August </w:t>
    </w:r>
    <w:r w:rsidRPr="00281563" w:rsidR="00043E79">
      <w:rPr>
        <w:rFonts w:ascii="Avenir Book" w:hAnsi="Avenir Book" w:cs="Arial"/>
        <w:sz w:val="16"/>
        <w:szCs w:val="16"/>
        <w:vertAlign w:val="subscript"/>
      </w:rPr>
      <w:t>202</w:t>
    </w:r>
    <w:r w:rsidR="00E551DC">
      <w:rPr>
        <w:rFonts w:ascii="Avenir Book" w:hAnsi="Avenir Book" w:cs="Arial"/>
        <w:sz w:val="16"/>
        <w:szCs w:val="16"/>
        <w:vertAlign w:val="subscript"/>
      </w:rPr>
      <w:t>4</w:t>
    </w:r>
  </w:p>
  <w:p w:rsidRPr="00320FFA" w:rsidR="00320FFA" w:rsidP="00320FFA" w:rsidRDefault="00043E79" w14:paraId="1D170906" w14:textId="25534C90">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sz w:val="18"/>
        <w:szCs w:val="18"/>
      </w:rPr>
      <w:t>1</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7560" w:rsidP="00572EAE" w:rsidRDefault="00C67560" w14:paraId="3E016A46" w14:textId="77777777">
      <w:pPr>
        <w:spacing w:after="0"/>
      </w:pPr>
      <w:r>
        <w:separator/>
      </w:r>
    </w:p>
  </w:footnote>
  <w:footnote w:type="continuationSeparator" w:id="0">
    <w:p w:rsidR="00C67560" w:rsidP="00572EAE" w:rsidRDefault="00C67560" w14:paraId="36FFDE97" w14:textId="777777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5">
    <w:nsid w:val="6576e6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856c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10e3e4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97eb3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afc8c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17f822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627128"/>
    <w:multiLevelType w:val="hybridMultilevel"/>
    <w:tmpl w:val="D63A1BC6"/>
    <w:lvl w:ilvl="0" w:tplc="0EE0F7B8">
      <w:start w:val="1"/>
      <w:numFmt w:val="bullet"/>
      <w:lvlText w:val=""/>
      <w:lvlJc w:val="left"/>
      <w:pPr>
        <w:ind w:left="720" w:hanging="360"/>
      </w:pPr>
      <w:rPr>
        <w:rFonts w:hint="default" w:ascii="Symbol" w:hAnsi="Symbol"/>
        <w:color w:val="003399"/>
        <w:sz w:val="22"/>
        <w:szCs w:val="28"/>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BA414F"/>
    <w:multiLevelType w:val="multilevel"/>
    <w:tmpl w:val="4B626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5544B"/>
    <w:multiLevelType w:val="multilevel"/>
    <w:tmpl w:val="2EEC7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724D1"/>
    <w:multiLevelType w:val="hybridMultilevel"/>
    <w:tmpl w:val="42229594"/>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C846714"/>
    <w:multiLevelType w:val="multilevel"/>
    <w:tmpl w:val="58809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B125D7"/>
    <w:multiLevelType w:val="multilevel"/>
    <w:tmpl w:val="B43013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84B77"/>
    <w:multiLevelType w:val="multilevel"/>
    <w:tmpl w:val="9140B9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01B09C4"/>
    <w:multiLevelType w:val="hybridMultilevel"/>
    <w:tmpl w:val="71FA02DE"/>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2FC714E"/>
    <w:multiLevelType w:val="hybridMultilevel"/>
    <w:tmpl w:val="CE1ED946"/>
    <w:lvl w:ilvl="0" w:tplc="FFFFFFFF">
      <w:start w:val="1"/>
      <w:numFmt w:val="bullet"/>
      <w:lvlText w:val=""/>
      <w:lvlJc w:val="left"/>
      <w:pPr>
        <w:ind w:left="720" w:hanging="360"/>
      </w:pPr>
      <w:rPr>
        <w:rFonts w:hint="default" w:ascii="Symbol" w:hAnsi="Symbol"/>
        <w:color w:val="003399"/>
        <w:sz w:val="22"/>
        <w:szCs w:val="28"/>
      </w:rPr>
    </w:lvl>
    <w:lvl w:ilvl="1" w:tplc="08090003">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13B94981"/>
    <w:multiLevelType w:val="hybridMultilevel"/>
    <w:tmpl w:val="F2FE7A62"/>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57133FB"/>
    <w:multiLevelType w:val="hybridMultilevel"/>
    <w:tmpl w:val="9E2C7DE8"/>
    <w:lvl w:ilvl="0" w:tplc="0EE0F7B8">
      <w:start w:val="1"/>
      <w:numFmt w:val="bullet"/>
      <w:lvlText w:val=""/>
      <w:lvlJc w:val="left"/>
      <w:pPr>
        <w:ind w:left="720" w:hanging="360"/>
      </w:pPr>
      <w:rPr>
        <w:rFonts w:hint="default" w:ascii="Symbol" w:hAnsi="Symbol"/>
        <w:color w:val="003399"/>
        <w:sz w:val="22"/>
        <w:szCs w:val="28"/>
      </w:rPr>
    </w:lvl>
    <w:lvl w:ilvl="1" w:tplc="08090001">
      <w:start w:val="1"/>
      <w:numFmt w:val="bullet"/>
      <w:lvlText w:val=""/>
      <w:lvlJc w:val="left"/>
      <w:pPr>
        <w:ind w:left="1440" w:hanging="360"/>
      </w:pPr>
      <w:rPr>
        <w:rFonts w:hint="default" w:ascii="Symbol" w:hAnsi="Symbol"/>
        <w:color w:val="FF3300"/>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159A5D98"/>
    <w:multiLevelType w:val="multilevel"/>
    <w:tmpl w:val="B4DE4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862C14"/>
    <w:multiLevelType w:val="multilevel"/>
    <w:tmpl w:val="4796B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8D6310"/>
    <w:multiLevelType w:val="hybridMultilevel"/>
    <w:tmpl w:val="69DED54E"/>
    <w:lvl w:ilvl="0" w:tplc="0EE0F7B8">
      <w:start w:val="1"/>
      <w:numFmt w:val="bullet"/>
      <w:lvlText w:val=""/>
      <w:lvlJc w:val="left"/>
      <w:pPr>
        <w:ind w:left="720" w:hanging="360"/>
      </w:pPr>
      <w:rPr>
        <w:rFonts w:hint="default" w:ascii="Symbol" w:hAnsi="Symbol"/>
        <w:color w:val="003399"/>
        <w:sz w:val="22"/>
        <w:szCs w:val="28"/>
      </w:rPr>
    </w:lvl>
    <w:lvl w:ilvl="1" w:tplc="08090001">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C077FE5"/>
    <w:multiLevelType w:val="hybridMultilevel"/>
    <w:tmpl w:val="B66CDE02"/>
    <w:lvl w:ilvl="0" w:tplc="0AC8F098">
      <w:start w:val="1"/>
      <w:numFmt w:val="bullet"/>
      <w:lvlText w:val=""/>
      <w:lvlJc w:val="left"/>
      <w:pPr>
        <w:ind w:left="720" w:hanging="360"/>
      </w:pPr>
      <w:rPr>
        <w:rFonts w:hint="default" w:ascii="Wingdings 3" w:hAnsi="Wingdings 3"/>
        <w:color w:val="003399"/>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F4D0120"/>
    <w:multiLevelType w:val="hybridMultilevel"/>
    <w:tmpl w:val="8FDA1B50"/>
    <w:lvl w:ilvl="0" w:tplc="565EBDE0">
      <w:start w:val="1"/>
      <w:numFmt w:val="bullet"/>
      <w:lvlText w:val="o"/>
      <w:lvlJc w:val="left"/>
      <w:pPr>
        <w:ind w:left="1080" w:hanging="360"/>
      </w:pPr>
      <w:rPr>
        <w:rFonts w:hint="default" w:ascii="Courier New" w:hAnsi="Courier New"/>
        <w:color w:val="FF33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218E0DE4"/>
    <w:multiLevelType w:val="hybridMultilevel"/>
    <w:tmpl w:val="4FEC7716"/>
    <w:lvl w:ilvl="0" w:tplc="172E8B28">
      <w:start w:val="1"/>
      <w:numFmt w:val="bullet"/>
      <w:lvlText w:val=""/>
      <w:lvlJc w:val="left"/>
      <w:pPr>
        <w:ind w:left="720" w:hanging="360"/>
      </w:pPr>
      <w:rPr>
        <w:rFonts w:hint="default" w:ascii="Symbol" w:hAnsi="Symbol"/>
        <w:color w:val="0000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5B66D8C"/>
    <w:multiLevelType w:val="hybridMultilevel"/>
    <w:tmpl w:val="BD18C21C"/>
    <w:lvl w:ilvl="0" w:tplc="0AC8F098">
      <w:start w:val="1"/>
      <w:numFmt w:val="bullet"/>
      <w:lvlText w:val=""/>
      <w:lvlJc w:val="left"/>
      <w:pPr>
        <w:ind w:left="720" w:hanging="360"/>
      </w:pPr>
      <w:rPr>
        <w:rFonts w:hint="default" w:ascii="Wingdings 3" w:hAnsi="Wingdings 3"/>
        <w:color w:val="003399"/>
        <w:sz w:val="22"/>
        <w:szCs w:val="28"/>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5D52847"/>
    <w:multiLevelType w:val="multilevel"/>
    <w:tmpl w:val="B2A04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492346"/>
    <w:multiLevelType w:val="multilevel"/>
    <w:tmpl w:val="D074A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015119"/>
    <w:multiLevelType w:val="multilevel"/>
    <w:tmpl w:val="D8F24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430B0A"/>
    <w:multiLevelType w:val="hybridMultilevel"/>
    <w:tmpl w:val="7AD6DC92"/>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8B1668"/>
    <w:multiLevelType w:val="hybridMultilevel"/>
    <w:tmpl w:val="8A929D78"/>
    <w:lvl w:ilvl="0" w:tplc="0EE0F7B8">
      <w:start w:val="1"/>
      <w:numFmt w:val="bullet"/>
      <w:lvlText w:val=""/>
      <w:lvlJc w:val="left"/>
      <w:pPr>
        <w:ind w:left="720" w:hanging="360"/>
      </w:pPr>
      <w:rPr>
        <w:rFonts w:hint="default" w:ascii="Symbol" w:hAnsi="Symbol"/>
        <w:color w:val="003399"/>
        <w:sz w:val="22"/>
        <w:szCs w:val="28"/>
      </w:rPr>
    </w:lvl>
    <w:lvl w:ilvl="1" w:tplc="08090001">
      <w:start w:val="1"/>
      <w:numFmt w:val="bullet"/>
      <w:lvlText w:val=""/>
      <w:lvlJc w:val="left"/>
      <w:pPr>
        <w:ind w:left="1440" w:hanging="360"/>
      </w:pPr>
      <w:rPr>
        <w:rFonts w:hint="default" w:ascii="Symbol" w:hAnsi="Symbol"/>
        <w:color w:val="FF3300"/>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46BD01AF"/>
    <w:multiLevelType w:val="multilevel"/>
    <w:tmpl w:val="6C045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0A3493"/>
    <w:multiLevelType w:val="hybridMultilevel"/>
    <w:tmpl w:val="408C9CBA"/>
    <w:lvl w:ilvl="0" w:tplc="0EE0F7B8">
      <w:start w:val="1"/>
      <w:numFmt w:val="bullet"/>
      <w:lvlText w:val=""/>
      <w:lvlJc w:val="left"/>
      <w:pPr>
        <w:ind w:left="720" w:hanging="360"/>
      </w:pPr>
      <w:rPr>
        <w:rFonts w:hint="default" w:ascii="Symbol" w:hAnsi="Symbol"/>
        <w:color w:val="003399"/>
        <w:sz w:val="22"/>
        <w:szCs w:val="28"/>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FF64BA"/>
    <w:multiLevelType w:val="hybridMultilevel"/>
    <w:tmpl w:val="F71A21DA"/>
    <w:lvl w:ilvl="0" w:tplc="0EE0F7B8">
      <w:start w:val="1"/>
      <w:numFmt w:val="bullet"/>
      <w:lvlText w:val=""/>
      <w:lvlJc w:val="left"/>
      <w:pPr>
        <w:ind w:left="720" w:hanging="360"/>
      </w:pPr>
      <w:rPr>
        <w:rFonts w:hint="default" w:ascii="Symbol" w:hAnsi="Symbol"/>
        <w:color w:val="003399"/>
        <w:sz w:val="22"/>
        <w:szCs w:val="28"/>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3C620E9"/>
    <w:multiLevelType w:val="hybridMultilevel"/>
    <w:tmpl w:val="9B78ECD2"/>
    <w:lvl w:ilvl="0" w:tplc="565EBDE0">
      <w:start w:val="1"/>
      <w:numFmt w:val="bullet"/>
      <w:lvlText w:val="o"/>
      <w:lvlJc w:val="left"/>
      <w:pPr>
        <w:ind w:left="1080" w:hanging="360"/>
      </w:pPr>
      <w:rPr>
        <w:rFonts w:hint="default" w:ascii="Courier New" w:hAnsi="Courier New"/>
        <w:color w:val="FF33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54017BAA"/>
    <w:multiLevelType w:val="multilevel"/>
    <w:tmpl w:val="04A8EE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FD2940"/>
    <w:multiLevelType w:val="multilevel"/>
    <w:tmpl w:val="8856C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795B0E"/>
    <w:multiLevelType w:val="multilevel"/>
    <w:tmpl w:val="DC949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582645"/>
    <w:multiLevelType w:val="hybridMultilevel"/>
    <w:tmpl w:val="CAF6D8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C5335D"/>
    <w:multiLevelType w:val="hybridMultilevel"/>
    <w:tmpl w:val="441694EA"/>
    <w:lvl w:ilvl="0" w:tplc="0AC8F098">
      <w:start w:val="1"/>
      <w:numFmt w:val="bullet"/>
      <w:lvlText w:val=""/>
      <w:lvlJc w:val="left"/>
      <w:pPr>
        <w:ind w:left="720" w:hanging="360"/>
      </w:pPr>
      <w:rPr>
        <w:rFonts w:hint="default" w:ascii="Wingdings 3" w:hAnsi="Wingdings 3"/>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1E72CE0"/>
    <w:multiLevelType w:val="hybridMultilevel"/>
    <w:tmpl w:val="388A7504"/>
    <w:lvl w:ilvl="0" w:tplc="FFFFFFFF">
      <w:start w:val="1"/>
      <w:numFmt w:val="bullet"/>
      <w:lvlText w:val=""/>
      <w:lvlJc w:val="left"/>
      <w:pPr>
        <w:ind w:left="720" w:hanging="360"/>
      </w:pPr>
      <w:rPr>
        <w:rFonts w:hint="default" w:ascii="Symbol" w:hAnsi="Symbol"/>
        <w:color w:val="003399"/>
        <w:sz w:val="22"/>
        <w:szCs w:val="28"/>
      </w:rPr>
    </w:lvl>
    <w:lvl w:ilvl="1" w:tplc="08090003">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3" w15:restartNumberingAfterBreak="0">
    <w:nsid w:val="62C27C0F"/>
    <w:multiLevelType w:val="hybridMultilevel"/>
    <w:tmpl w:val="4364CDAA"/>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2D30D73"/>
    <w:multiLevelType w:val="multilevel"/>
    <w:tmpl w:val="2A8464D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2C13AE"/>
    <w:multiLevelType w:val="multilevel"/>
    <w:tmpl w:val="3BB87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9B51721"/>
    <w:multiLevelType w:val="hybridMultilevel"/>
    <w:tmpl w:val="1D98B426"/>
    <w:lvl w:ilvl="0" w:tplc="DEFC2056">
      <w:start w:val="1"/>
      <w:numFmt w:val="bullet"/>
      <w:lvlText w:val=""/>
      <w:lvlJc w:val="left"/>
      <w:pPr>
        <w:ind w:left="720" w:hanging="360"/>
      </w:pPr>
      <w:rPr>
        <w:rFonts w:hint="default" w:ascii="Symbol" w:hAnsi="Symbol"/>
        <w:color w:val="00339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D7C6F52"/>
    <w:multiLevelType w:val="hybridMultilevel"/>
    <w:tmpl w:val="BF10526A"/>
    <w:lvl w:ilvl="0" w:tplc="18806C08">
      <w:start w:val="1"/>
      <w:numFmt w:val="bullet"/>
      <w:lvlText w:val=""/>
      <w:lvlJc w:val="left"/>
      <w:pPr>
        <w:ind w:left="1080" w:hanging="360"/>
      </w:pPr>
      <w:rPr>
        <w:rFonts w:hint="default" w:ascii="Symbol" w:hAnsi="Symbol"/>
        <w:color w:val="FF33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8" w15:restartNumberingAfterBreak="0">
    <w:nsid w:val="6E29677B"/>
    <w:multiLevelType w:val="multilevel"/>
    <w:tmpl w:val="4DDC6A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F921547"/>
    <w:multiLevelType w:val="hybridMultilevel"/>
    <w:tmpl w:val="6FC42734"/>
    <w:lvl w:ilvl="0" w:tplc="0EE0F7B8">
      <w:start w:val="1"/>
      <w:numFmt w:val="bullet"/>
      <w:lvlText w:val=""/>
      <w:lvlJc w:val="left"/>
      <w:pPr>
        <w:ind w:left="720" w:hanging="360"/>
      </w:pPr>
      <w:rPr>
        <w:rFonts w:hint="default" w:ascii="Symbol" w:hAnsi="Symbol"/>
        <w:color w:val="003399"/>
        <w:sz w:val="22"/>
        <w:szCs w:val="28"/>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0ED76E2"/>
    <w:multiLevelType w:val="hybridMultilevel"/>
    <w:tmpl w:val="F4B0B73C"/>
    <w:lvl w:ilvl="0" w:tplc="0EE0F7B8">
      <w:start w:val="1"/>
      <w:numFmt w:val="bullet"/>
      <w:lvlText w:val=""/>
      <w:lvlJc w:val="left"/>
      <w:pPr>
        <w:ind w:left="720" w:hanging="360"/>
      </w:pPr>
      <w:rPr>
        <w:rFonts w:hint="default" w:ascii="Symbol" w:hAnsi="Symbol"/>
        <w:color w:val="003399"/>
        <w:sz w:val="22"/>
        <w:szCs w:val="28"/>
      </w:rPr>
    </w:lvl>
    <w:lvl w:ilvl="1" w:tplc="565EBDE0">
      <w:start w:val="1"/>
      <w:numFmt w:val="bullet"/>
      <w:lvlText w:val="o"/>
      <w:lvlJc w:val="left"/>
      <w:pPr>
        <w:ind w:left="1440" w:hanging="360"/>
      </w:pPr>
      <w:rPr>
        <w:rFonts w:hint="default" w:ascii="Courier New" w:hAnsi="Courier New"/>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7D738DA"/>
    <w:multiLevelType w:val="hybridMultilevel"/>
    <w:tmpl w:val="9DD09E0A"/>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84428BD"/>
    <w:multiLevelType w:val="hybridMultilevel"/>
    <w:tmpl w:val="05D66114"/>
    <w:lvl w:ilvl="0" w:tplc="0EE0F7B8">
      <w:start w:val="1"/>
      <w:numFmt w:val="bullet"/>
      <w:lvlText w:val=""/>
      <w:lvlJc w:val="left"/>
      <w:pPr>
        <w:ind w:left="720" w:hanging="360"/>
      </w:pPr>
      <w:rPr>
        <w:rFonts w:hint="default" w:ascii="Symbol" w:hAnsi="Symbol"/>
        <w:color w:val="003399"/>
        <w:sz w:val="22"/>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9C7282B"/>
    <w:multiLevelType w:val="multilevel"/>
    <w:tmpl w:val="440C0A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B0533D1"/>
    <w:multiLevelType w:val="multilevel"/>
    <w:tmpl w:val="28CC5E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7DF167E6"/>
    <w:multiLevelType w:val="hybridMultilevel"/>
    <w:tmpl w:val="36305CE4"/>
    <w:lvl w:ilvl="0" w:tplc="A330F1F6">
      <w:start w:val="1"/>
      <w:numFmt w:val="bullet"/>
      <w:lvlText w:val=""/>
      <w:lvlJc w:val="left"/>
      <w:pPr>
        <w:ind w:left="720" w:hanging="360"/>
      </w:pPr>
      <w:rPr>
        <w:rFonts w:hint="default" w:ascii="Symbol" w:hAnsi="Symbol"/>
        <w:color w:val="0000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EB2472F"/>
    <w:multiLevelType w:val="hybridMultilevel"/>
    <w:tmpl w:val="42EE11D6"/>
    <w:lvl w:ilvl="0" w:tplc="172E8B28">
      <w:start w:val="1"/>
      <w:numFmt w:val="bullet"/>
      <w:lvlText w:val=""/>
      <w:lvlJc w:val="left"/>
      <w:pPr>
        <w:ind w:left="720" w:hanging="360"/>
      </w:pPr>
      <w:rPr>
        <w:rFonts w:hint="default" w:ascii="Symbol" w:hAnsi="Symbol"/>
        <w:color w:val="000099"/>
        <w:sz w:val="22"/>
        <w:szCs w:val="28"/>
      </w:rPr>
    </w:lvl>
    <w:lvl w:ilvl="1" w:tplc="08090001">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ECC3C32"/>
    <w:multiLevelType w:val="hybridMultilevel"/>
    <w:tmpl w:val="F904B80A"/>
    <w:lvl w:ilvl="0" w:tplc="0EE0F7B8">
      <w:start w:val="1"/>
      <w:numFmt w:val="bullet"/>
      <w:lvlText w:val=""/>
      <w:lvlJc w:val="left"/>
      <w:pPr>
        <w:ind w:left="720" w:hanging="360"/>
      </w:pPr>
      <w:rPr>
        <w:rFonts w:hint="default" w:ascii="Symbol" w:hAnsi="Symbol"/>
        <w:color w:val="0033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FAF3888"/>
    <w:multiLevelType w:val="hybridMultilevel"/>
    <w:tmpl w:val="6AEC380C"/>
    <w:lvl w:ilvl="0" w:tplc="A330F1F6">
      <w:start w:val="1"/>
      <w:numFmt w:val="bullet"/>
      <w:lvlText w:val=""/>
      <w:lvlJc w:val="left"/>
      <w:pPr>
        <w:ind w:left="720" w:hanging="360"/>
      </w:pPr>
      <w:rPr>
        <w:rFonts w:hint="default" w:ascii="Symbol" w:hAnsi="Symbol"/>
        <w:color w:val="000099"/>
        <w:sz w:val="22"/>
        <w:szCs w:val="28"/>
      </w:rPr>
    </w:lvl>
    <w:lvl w:ilvl="1" w:tplc="09125FD0">
      <w:start w:val="1"/>
      <w:numFmt w:val="bullet"/>
      <w:lvlText w:val=""/>
      <w:lvlJc w:val="left"/>
      <w:pPr>
        <w:ind w:left="1440" w:hanging="360"/>
      </w:pPr>
      <w:rPr>
        <w:rFonts w:hint="default" w:ascii="Symbol" w:hAnsi="Symbol"/>
        <w:color w:val="FF330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7FDC72EE"/>
    <w:multiLevelType w:val="hybridMultilevel"/>
    <w:tmpl w:val="B97A0D4A"/>
    <w:lvl w:ilvl="0" w:tplc="DEFC2056">
      <w:start w:val="1"/>
      <w:numFmt w:val="bullet"/>
      <w:lvlText w:val=""/>
      <w:lvlJc w:val="left"/>
      <w:pPr>
        <w:ind w:left="1440" w:hanging="360"/>
      </w:pPr>
      <w:rPr>
        <w:rFonts w:hint="default" w:ascii="Symbol" w:hAnsi="Symbol"/>
        <w:color w:val="003399"/>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1" w16cid:durableId="1601797969">
    <w:abstractNumId w:val="48"/>
  </w:num>
  <w:num w:numId="2" w16cid:durableId="1909413023">
    <w:abstractNumId w:val="0"/>
  </w:num>
  <w:num w:numId="3" w16cid:durableId="1641419282">
    <w:abstractNumId w:val="31"/>
  </w:num>
  <w:num w:numId="4" w16cid:durableId="2127238105">
    <w:abstractNumId w:val="37"/>
  </w:num>
  <w:num w:numId="5" w16cid:durableId="1831208840">
    <w:abstractNumId w:val="45"/>
  </w:num>
  <w:num w:numId="6" w16cid:durableId="682440359">
    <w:abstractNumId w:val="13"/>
  </w:num>
  <w:num w:numId="7" w16cid:durableId="1402603497">
    <w:abstractNumId w:val="9"/>
  </w:num>
  <w:num w:numId="8" w16cid:durableId="118769472">
    <w:abstractNumId w:val="39"/>
  </w:num>
  <w:num w:numId="9" w16cid:durableId="189690208">
    <w:abstractNumId w:val="40"/>
  </w:num>
  <w:num w:numId="10" w16cid:durableId="953630798">
    <w:abstractNumId w:val="16"/>
  </w:num>
  <w:num w:numId="11" w16cid:durableId="1516115621">
    <w:abstractNumId w:val="46"/>
  </w:num>
  <w:num w:numId="12" w16cid:durableId="908926126">
    <w:abstractNumId w:val="17"/>
  </w:num>
  <w:num w:numId="13" w16cid:durableId="1911501970">
    <w:abstractNumId w:val="25"/>
  </w:num>
  <w:num w:numId="14" w16cid:durableId="275407005">
    <w:abstractNumId w:val="33"/>
  </w:num>
  <w:num w:numId="15" w16cid:durableId="826362414">
    <w:abstractNumId w:val="3"/>
  </w:num>
  <w:num w:numId="16" w16cid:durableId="933242321">
    <w:abstractNumId w:val="21"/>
  </w:num>
  <w:num w:numId="17" w16cid:durableId="536360372">
    <w:abstractNumId w:val="47"/>
  </w:num>
  <w:num w:numId="18" w16cid:durableId="1414156876">
    <w:abstractNumId w:val="41"/>
  </w:num>
  <w:num w:numId="19" w16cid:durableId="476655698">
    <w:abstractNumId w:val="42"/>
  </w:num>
  <w:num w:numId="20" w16cid:durableId="1308366037">
    <w:abstractNumId w:val="26"/>
  </w:num>
  <w:num w:numId="21" w16cid:durableId="932470177">
    <w:abstractNumId w:val="24"/>
  </w:num>
  <w:num w:numId="22" w16cid:durableId="794829535">
    <w:abstractNumId w:val="14"/>
  </w:num>
  <w:num w:numId="23" w16cid:durableId="272397129">
    <w:abstractNumId w:val="12"/>
  </w:num>
  <w:num w:numId="24" w16cid:durableId="224679072">
    <w:abstractNumId w:val="7"/>
  </w:num>
  <w:num w:numId="25" w16cid:durableId="1318074068">
    <w:abstractNumId w:val="29"/>
  </w:num>
  <w:num w:numId="26" w16cid:durableId="402609704">
    <w:abstractNumId w:val="49"/>
  </w:num>
  <w:num w:numId="27" w16cid:durableId="813765308">
    <w:abstractNumId w:val="36"/>
  </w:num>
  <w:num w:numId="28" w16cid:durableId="1411122753">
    <w:abstractNumId w:val="35"/>
  </w:num>
  <w:num w:numId="29" w16cid:durableId="860511317">
    <w:abstractNumId w:val="43"/>
  </w:num>
  <w:num w:numId="30" w16cid:durableId="2133011022">
    <w:abstractNumId w:val="2"/>
  </w:num>
  <w:num w:numId="31" w16cid:durableId="1152406403">
    <w:abstractNumId w:val="34"/>
  </w:num>
  <w:num w:numId="32" w16cid:durableId="177355594">
    <w:abstractNumId w:val="1"/>
  </w:num>
  <w:num w:numId="33" w16cid:durableId="321468599">
    <w:abstractNumId w:val="27"/>
  </w:num>
  <w:num w:numId="34" w16cid:durableId="620917411">
    <w:abstractNumId w:val="22"/>
  </w:num>
  <w:num w:numId="35" w16cid:durableId="955453146">
    <w:abstractNumId w:val="10"/>
  </w:num>
  <w:num w:numId="36" w16cid:durableId="1388991539">
    <w:abstractNumId w:val="15"/>
  </w:num>
  <w:num w:numId="37" w16cid:durableId="911308628">
    <w:abstractNumId w:val="30"/>
  </w:num>
  <w:num w:numId="38" w16cid:durableId="700593811">
    <w:abstractNumId w:val="11"/>
  </w:num>
  <w:num w:numId="39" w16cid:durableId="245767750">
    <w:abstractNumId w:val="20"/>
  </w:num>
  <w:num w:numId="40" w16cid:durableId="310448031">
    <w:abstractNumId w:val="38"/>
  </w:num>
  <w:num w:numId="41" w16cid:durableId="1352221223">
    <w:abstractNumId w:val="23"/>
  </w:num>
  <w:num w:numId="42" w16cid:durableId="606741409">
    <w:abstractNumId w:val="6"/>
  </w:num>
  <w:num w:numId="43" w16cid:durableId="1366175716">
    <w:abstractNumId w:val="4"/>
  </w:num>
  <w:num w:numId="44" w16cid:durableId="250504538">
    <w:abstractNumId w:val="44"/>
  </w:num>
  <w:num w:numId="45" w16cid:durableId="946500702">
    <w:abstractNumId w:val="32"/>
  </w:num>
  <w:num w:numId="46" w16cid:durableId="552930804">
    <w:abstractNumId w:val="28"/>
  </w:num>
  <w:num w:numId="47" w16cid:durableId="530647795">
    <w:abstractNumId w:val="19"/>
  </w:num>
  <w:num w:numId="48" w16cid:durableId="60755070">
    <w:abstractNumId w:val="8"/>
  </w:num>
  <w:num w:numId="49" w16cid:durableId="1527062640">
    <w:abstractNumId w:val="5"/>
  </w:num>
  <w:num w:numId="50" w16cid:durableId="90776970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5050"/>
    <w:rsid w:val="0000742A"/>
    <w:rsid w:val="000126D7"/>
    <w:rsid w:val="00012A1D"/>
    <w:rsid w:val="000134FC"/>
    <w:rsid w:val="00014662"/>
    <w:rsid w:val="0001520F"/>
    <w:rsid w:val="00017704"/>
    <w:rsid w:val="0001770D"/>
    <w:rsid w:val="000201A0"/>
    <w:rsid w:val="00021ACB"/>
    <w:rsid w:val="00025DAF"/>
    <w:rsid w:val="000265A8"/>
    <w:rsid w:val="0003095E"/>
    <w:rsid w:val="00036206"/>
    <w:rsid w:val="0003799B"/>
    <w:rsid w:val="00037E5F"/>
    <w:rsid w:val="000409C9"/>
    <w:rsid w:val="000412D6"/>
    <w:rsid w:val="00043E79"/>
    <w:rsid w:val="000441B5"/>
    <w:rsid w:val="000445FF"/>
    <w:rsid w:val="00044888"/>
    <w:rsid w:val="00045172"/>
    <w:rsid w:val="0004576F"/>
    <w:rsid w:val="000459D4"/>
    <w:rsid w:val="00045EAC"/>
    <w:rsid w:val="00047D77"/>
    <w:rsid w:val="000509F3"/>
    <w:rsid w:val="00051F51"/>
    <w:rsid w:val="00052C48"/>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A1629"/>
    <w:rsid w:val="000A6652"/>
    <w:rsid w:val="000B0453"/>
    <w:rsid w:val="000B29C9"/>
    <w:rsid w:val="000C118C"/>
    <w:rsid w:val="000D12FC"/>
    <w:rsid w:val="000D1C29"/>
    <w:rsid w:val="000D60C0"/>
    <w:rsid w:val="000E0A0F"/>
    <w:rsid w:val="000E1253"/>
    <w:rsid w:val="000E27A5"/>
    <w:rsid w:val="000F34BD"/>
    <w:rsid w:val="000F5577"/>
    <w:rsid w:val="00100BEF"/>
    <w:rsid w:val="00104112"/>
    <w:rsid w:val="00105BF2"/>
    <w:rsid w:val="00107872"/>
    <w:rsid w:val="00111617"/>
    <w:rsid w:val="00113BA4"/>
    <w:rsid w:val="00115458"/>
    <w:rsid w:val="00120DC6"/>
    <w:rsid w:val="00121EF4"/>
    <w:rsid w:val="0012518A"/>
    <w:rsid w:val="001258F4"/>
    <w:rsid w:val="001308B6"/>
    <w:rsid w:val="00133C23"/>
    <w:rsid w:val="00134173"/>
    <w:rsid w:val="001345C8"/>
    <w:rsid w:val="00136AC1"/>
    <w:rsid w:val="00142BCC"/>
    <w:rsid w:val="00142EC7"/>
    <w:rsid w:val="00143D8E"/>
    <w:rsid w:val="0014735C"/>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878EF"/>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097C"/>
    <w:rsid w:val="001E172B"/>
    <w:rsid w:val="001E29D2"/>
    <w:rsid w:val="001E7490"/>
    <w:rsid w:val="001F0350"/>
    <w:rsid w:val="001F0C28"/>
    <w:rsid w:val="001F2F1D"/>
    <w:rsid w:val="001F4DD8"/>
    <w:rsid w:val="001F59AD"/>
    <w:rsid w:val="001F7769"/>
    <w:rsid w:val="00200ABE"/>
    <w:rsid w:val="00202AFA"/>
    <w:rsid w:val="0020477E"/>
    <w:rsid w:val="0021365B"/>
    <w:rsid w:val="00214318"/>
    <w:rsid w:val="00214342"/>
    <w:rsid w:val="00214CB1"/>
    <w:rsid w:val="002161E9"/>
    <w:rsid w:val="00222B7B"/>
    <w:rsid w:val="0022511D"/>
    <w:rsid w:val="002301A0"/>
    <w:rsid w:val="002322D1"/>
    <w:rsid w:val="0023628E"/>
    <w:rsid w:val="00236C98"/>
    <w:rsid w:val="002416DB"/>
    <w:rsid w:val="002417F2"/>
    <w:rsid w:val="00244FC1"/>
    <w:rsid w:val="00247D1F"/>
    <w:rsid w:val="00250816"/>
    <w:rsid w:val="002509C9"/>
    <w:rsid w:val="002522E9"/>
    <w:rsid w:val="0025243A"/>
    <w:rsid w:val="00254B9A"/>
    <w:rsid w:val="0025563D"/>
    <w:rsid w:val="0026067D"/>
    <w:rsid w:val="0026639D"/>
    <w:rsid w:val="00267849"/>
    <w:rsid w:val="002733F6"/>
    <w:rsid w:val="002736EF"/>
    <w:rsid w:val="002747EB"/>
    <w:rsid w:val="00281563"/>
    <w:rsid w:val="00283160"/>
    <w:rsid w:val="00283445"/>
    <w:rsid w:val="002837F1"/>
    <w:rsid w:val="002923DF"/>
    <w:rsid w:val="00292847"/>
    <w:rsid w:val="00294309"/>
    <w:rsid w:val="002978B9"/>
    <w:rsid w:val="00297C0F"/>
    <w:rsid w:val="002A1C13"/>
    <w:rsid w:val="002A3276"/>
    <w:rsid w:val="002A6DDA"/>
    <w:rsid w:val="002A785C"/>
    <w:rsid w:val="002B169B"/>
    <w:rsid w:val="002B2195"/>
    <w:rsid w:val="002B43AE"/>
    <w:rsid w:val="002B5BE7"/>
    <w:rsid w:val="002B5C08"/>
    <w:rsid w:val="002B6E69"/>
    <w:rsid w:val="002C2931"/>
    <w:rsid w:val="002C3520"/>
    <w:rsid w:val="002C5397"/>
    <w:rsid w:val="002C7334"/>
    <w:rsid w:val="002D2DEF"/>
    <w:rsid w:val="002D404A"/>
    <w:rsid w:val="002D6F99"/>
    <w:rsid w:val="002E0A22"/>
    <w:rsid w:val="002E17BE"/>
    <w:rsid w:val="002E233C"/>
    <w:rsid w:val="002E53FB"/>
    <w:rsid w:val="002E61A2"/>
    <w:rsid w:val="002F16B9"/>
    <w:rsid w:val="002F1E6E"/>
    <w:rsid w:val="002F26D1"/>
    <w:rsid w:val="002F4ED0"/>
    <w:rsid w:val="002F729A"/>
    <w:rsid w:val="00307AC1"/>
    <w:rsid w:val="00307B87"/>
    <w:rsid w:val="0031083C"/>
    <w:rsid w:val="00312CBF"/>
    <w:rsid w:val="00315899"/>
    <w:rsid w:val="00315991"/>
    <w:rsid w:val="00320FFA"/>
    <w:rsid w:val="0032363C"/>
    <w:rsid w:val="003243FE"/>
    <w:rsid w:val="00327C46"/>
    <w:rsid w:val="0033123E"/>
    <w:rsid w:val="00331254"/>
    <w:rsid w:val="00331564"/>
    <w:rsid w:val="003365DA"/>
    <w:rsid w:val="003367DC"/>
    <w:rsid w:val="00336B42"/>
    <w:rsid w:val="00337BC6"/>
    <w:rsid w:val="003433A9"/>
    <w:rsid w:val="00343A24"/>
    <w:rsid w:val="00345C58"/>
    <w:rsid w:val="00345E7A"/>
    <w:rsid w:val="003471BA"/>
    <w:rsid w:val="00354F5C"/>
    <w:rsid w:val="00355B6B"/>
    <w:rsid w:val="00356850"/>
    <w:rsid w:val="00356A3E"/>
    <w:rsid w:val="00361088"/>
    <w:rsid w:val="00362348"/>
    <w:rsid w:val="003667B9"/>
    <w:rsid w:val="00370C7D"/>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C344C"/>
    <w:rsid w:val="003C4ABA"/>
    <w:rsid w:val="003C74EB"/>
    <w:rsid w:val="003D4CFA"/>
    <w:rsid w:val="003D6C61"/>
    <w:rsid w:val="003D78DD"/>
    <w:rsid w:val="003E1B12"/>
    <w:rsid w:val="003E5898"/>
    <w:rsid w:val="003E5BF3"/>
    <w:rsid w:val="003F08A6"/>
    <w:rsid w:val="003F54FB"/>
    <w:rsid w:val="003F5E28"/>
    <w:rsid w:val="003F66FE"/>
    <w:rsid w:val="004163FF"/>
    <w:rsid w:val="004172F8"/>
    <w:rsid w:val="00420DEB"/>
    <w:rsid w:val="0042211B"/>
    <w:rsid w:val="004250C5"/>
    <w:rsid w:val="004253DB"/>
    <w:rsid w:val="004314F6"/>
    <w:rsid w:val="00432C92"/>
    <w:rsid w:val="004374FD"/>
    <w:rsid w:val="00437F62"/>
    <w:rsid w:val="0044218B"/>
    <w:rsid w:val="00450E6C"/>
    <w:rsid w:val="0045187F"/>
    <w:rsid w:val="0045394B"/>
    <w:rsid w:val="00453A8A"/>
    <w:rsid w:val="00454711"/>
    <w:rsid w:val="00456C91"/>
    <w:rsid w:val="004577AB"/>
    <w:rsid w:val="00462EFB"/>
    <w:rsid w:val="00463936"/>
    <w:rsid w:val="004738FF"/>
    <w:rsid w:val="00473D52"/>
    <w:rsid w:val="004770B4"/>
    <w:rsid w:val="004774CC"/>
    <w:rsid w:val="00484DD9"/>
    <w:rsid w:val="00494A0C"/>
    <w:rsid w:val="00495501"/>
    <w:rsid w:val="004A2DC1"/>
    <w:rsid w:val="004A2E20"/>
    <w:rsid w:val="004A4C84"/>
    <w:rsid w:val="004A5171"/>
    <w:rsid w:val="004A64CC"/>
    <w:rsid w:val="004A6AFB"/>
    <w:rsid w:val="004B1115"/>
    <w:rsid w:val="004B35E1"/>
    <w:rsid w:val="004B4DA2"/>
    <w:rsid w:val="004B5B29"/>
    <w:rsid w:val="004B77CC"/>
    <w:rsid w:val="004C3462"/>
    <w:rsid w:val="004C6683"/>
    <w:rsid w:val="004D2901"/>
    <w:rsid w:val="004D57C7"/>
    <w:rsid w:val="004D602B"/>
    <w:rsid w:val="004D7615"/>
    <w:rsid w:val="004E027A"/>
    <w:rsid w:val="004E06D0"/>
    <w:rsid w:val="004E1F8B"/>
    <w:rsid w:val="004E3038"/>
    <w:rsid w:val="004E4EC1"/>
    <w:rsid w:val="004F181E"/>
    <w:rsid w:val="004F233D"/>
    <w:rsid w:val="004F2B1A"/>
    <w:rsid w:val="004F56D2"/>
    <w:rsid w:val="004F69EF"/>
    <w:rsid w:val="004F7D0D"/>
    <w:rsid w:val="00500492"/>
    <w:rsid w:val="00501F32"/>
    <w:rsid w:val="00505172"/>
    <w:rsid w:val="00506548"/>
    <w:rsid w:val="0050655E"/>
    <w:rsid w:val="005068A5"/>
    <w:rsid w:val="005076CF"/>
    <w:rsid w:val="0051133E"/>
    <w:rsid w:val="0051144C"/>
    <w:rsid w:val="0051267C"/>
    <w:rsid w:val="005130B2"/>
    <w:rsid w:val="005139CA"/>
    <w:rsid w:val="005154E3"/>
    <w:rsid w:val="00521B57"/>
    <w:rsid w:val="005225B9"/>
    <w:rsid w:val="00526E54"/>
    <w:rsid w:val="00527DF6"/>
    <w:rsid w:val="00534606"/>
    <w:rsid w:val="00546F61"/>
    <w:rsid w:val="00546F70"/>
    <w:rsid w:val="0055097B"/>
    <w:rsid w:val="00550A49"/>
    <w:rsid w:val="0055163A"/>
    <w:rsid w:val="0055531D"/>
    <w:rsid w:val="00556982"/>
    <w:rsid w:val="00560310"/>
    <w:rsid w:val="00563708"/>
    <w:rsid w:val="005712A1"/>
    <w:rsid w:val="00572EAE"/>
    <w:rsid w:val="00575B68"/>
    <w:rsid w:val="00575F16"/>
    <w:rsid w:val="00576B69"/>
    <w:rsid w:val="00582D3B"/>
    <w:rsid w:val="0058335C"/>
    <w:rsid w:val="00584370"/>
    <w:rsid w:val="00584552"/>
    <w:rsid w:val="00585262"/>
    <w:rsid w:val="00587DFA"/>
    <w:rsid w:val="0059053A"/>
    <w:rsid w:val="00593102"/>
    <w:rsid w:val="00593745"/>
    <w:rsid w:val="00595C4E"/>
    <w:rsid w:val="00596B53"/>
    <w:rsid w:val="005A05DA"/>
    <w:rsid w:val="005A1F33"/>
    <w:rsid w:val="005B0758"/>
    <w:rsid w:val="005B200F"/>
    <w:rsid w:val="005B411E"/>
    <w:rsid w:val="005C2C9F"/>
    <w:rsid w:val="005C4D3D"/>
    <w:rsid w:val="005C50FE"/>
    <w:rsid w:val="005D0DCE"/>
    <w:rsid w:val="005D100D"/>
    <w:rsid w:val="005D59B7"/>
    <w:rsid w:val="005E2B3B"/>
    <w:rsid w:val="005E45DB"/>
    <w:rsid w:val="005E533D"/>
    <w:rsid w:val="005F053F"/>
    <w:rsid w:val="005F0983"/>
    <w:rsid w:val="005F25A1"/>
    <w:rsid w:val="005F2826"/>
    <w:rsid w:val="005F3006"/>
    <w:rsid w:val="005F3012"/>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26E7E"/>
    <w:rsid w:val="00631D0C"/>
    <w:rsid w:val="00632F46"/>
    <w:rsid w:val="00633272"/>
    <w:rsid w:val="0063364B"/>
    <w:rsid w:val="00633D90"/>
    <w:rsid w:val="0063471E"/>
    <w:rsid w:val="00634B89"/>
    <w:rsid w:val="006372CD"/>
    <w:rsid w:val="00640147"/>
    <w:rsid w:val="00640233"/>
    <w:rsid w:val="006427D8"/>
    <w:rsid w:val="00642816"/>
    <w:rsid w:val="0064770E"/>
    <w:rsid w:val="00654BCB"/>
    <w:rsid w:val="006625E6"/>
    <w:rsid w:val="00662A0F"/>
    <w:rsid w:val="00662D48"/>
    <w:rsid w:val="00664ECA"/>
    <w:rsid w:val="006653DA"/>
    <w:rsid w:val="006657BB"/>
    <w:rsid w:val="00680AD4"/>
    <w:rsid w:val="00681B77"/>
    <w:rsid w:val="00682C3D"/>
    <w:rsid w:val="00683E29"/>
    <w:rsid w:val="0068481A"/>
    <w:rsid w:val="00694417"/>
    <w:rsid w:val="0069550B"/>
    <w:rsid w:val="00695A0B"/>
    <w:rsid w:val="006968D9"/>
    <w:rsid w:val="0069792B"/>
    <w:rsid w:val="0069794D"/>
    <w:rsid w:val="006A01D8"/>
    <w:rsid w:val="006A3D22"/>
    <w:rsid w:val="006B14BE"/>
    <w:rsid w:val="006C4285"/>
    <w:rsid w:val="006C5808"/>
    <w:rsid w:val="006C6C4A"/>
    <w:rsid w:val="006D281C"/>
    <w:rsid w:val="006D5033"/>
    <w:rsid w:val="006D562D"/>
    <w:rsid w:val="006D57D5"/>
    <w:rsid w:val="006D78ED"/>
    <w:rsid w:val="006E48DE"/>
    <w:rsid w:val="006E612A"/>
    <w:rsid w:val="006E619E"/>
    <w:rsid w:val="006F2CCE"/>
    <w:rsid w:val="006F403C"/>
    <w:rsid w:val="006F4870"/>
    <w:rsid w:val="006F6831"/>
    <w:rsid w:val="006F6A41"/>
    <w:rsid w:val="007009B9"/>
    <w:rsid w:val="00701AFA"/>
    <w:rsid w:val="00701CBE"/>
    <w:rsid w:val="00704378"/>
    <w:rsid w:val="007062C7"/>
    <w:rsid w:val="00707BF7"/>
    <w:rsid w:val="007138D5"/>
    <w:rsid w:val="007149C2"/>
    <w:rsid w:val="00721AE5"/>
    <w:rsid w:val="00727EC1"/>
    <w:rsid w:val="00731803"/>
    <w:rsid w:val="0073293D"/>
    <w:rsid w:val="007360FA"/>
    <w:rsid w:val="007362F4"/>
    <w:rsid w:val="00736C8B"/>
    <w:rsid w:val="007376B2"/>
    <w:rsid w:val="00740A1A"/>
    <w:rsid w:val="00740E30"/>
    <w:rsid w:val="00740F4E"/>
    <w:rsid w:val="00742511"/>
    <w:rsid w:val="00742656"/>
    <w:rsid w:val="00742793"/>
    <w:rsid w:val="007469CC"/>
    <w:rsid w:val="00751D49"/>
    <w:rsid w:val="00756D5D"/>
    <w:rsid w:val="00761A14"/>
    <w:rsid w:val="007628E6"/>
    <w:rsid w:val="00762B68"/>
    <w:rsid w:val="00767A91"/>
    <w:rsid w:val="00773F86"/>
    <w:rsid w:val="007749D2"/>
    <w:rsid w:val="007753C0"/>
    <w:rsid w:val="00775ECC"/>
    <w:rsid w:val="007807FA"/>
    <w:rsid w:val="007824AD"/>
    <w:rsid w:val="00784987"/>
    <w:rsid w:val="00786569"/>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5CBD"/>
    <w:rsid w:val="008073C0"/>
    <w:rsid w:val="008074E4"/>
    <w:rsid w:val="008113E4"/>
    <w:rsid w:val="00812487"/>
    <w:rsid w:val="00812914"/>
    <w:rsid w:val="008138C9"/>
    <w:rsid w:val="00816759"/>
    <w:rsid w:val="00821ACB"/>
    <w:rsid w:val="00821D2B"/>
    <w:rsid w:val="00822C32"/>
    <w:rsid w:val="00823872"/>
    <w:rsid w:val="00825CE7"/>
    <w:rsid w:val="00830017"/>
    <w:rsid w:val="00831112"/>
    <w:rsid w:val="00832892"/>
    <w:rsid w:val="00832A57"/>
    <w:rsid w:val="00832FEA"/>
    <w:rsid w:val="00834274"/>
    <w:rsid w:val="00835836"/>
    <w:rsid w:val="008412BA"/>
    <w:rsid w:val="008458D8"/>
    <w:rsid w:val="0084623C"/>
    <w:rsid w:val="008478AB"/>
    <w:rsid w:val="00851803"/>
    <w:rsid w:val="00852366"/>
    <w:rsid w:val="0085438F"/>
    <w:rsid w:val="008561BC"/>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D47"/>
    <w:rsid w:val="00886454"/>
    <w:rsid w:val="00887368"/>
    <w:rsid w:val="008904DF"/>
    <w:rsid w:val="00890AF5"/>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0FB7"/>
    <w:rsid w:val="008C149D"/>
    <w:rsid w:val="008C442D"/>
    <w:rsid w:val="008C75E2"/>
    <w:rsid w:val="008D0AB5"/>
    <w:rsid w:val="008D0EB0"/>
    <w:rsid w:val="008D21F5"/>
    <w:rsid w:val="008D3F1D"/>
    <w:rsid w:val="008D48B2"/>
    <w:rsid w:val="008D5903"/>
    <w:rsid w:val="008E4101"/>
    <w:rsid w:val="008E4A9B"/>
    <w:rsid w:val="008E5C3C"/>
    <w:rsid w:val="008E7A3C"/>
    <w:rsid w:val="008F5767"/>
    <w:rsid w:val="00900505"/>
    <w:rsid w:val="00903444"/>
    <w:rsid w:val="00903D86"/>
    <w:rsid w:val="00912735"/>
    <w:rsid w:val="00912F0F"/>
    <w:rsid w:val="0091365A"/>
    <w:rsid w:val="00913870"/>
    <w:rsid w:val="00921C06"/>
    <w:rsid w:val="009223EE"/>
    <w:rsid w:val="0092256A"/>
    <w:rsid w:val="00930702"/>
    <w:rsid w:val="009344CA"/>
    <w:rsid w:val="00934F60"/>
    <w:rsid w:val="009372CC"/>
    <w:rsid w:val="00937C37"/>
    <w:rsid w:val="00937C73"/>
    <w:rsid w:val="009405D5"/>
    <w:rsid w:val="00941340"/>
    <w:rsid w:val="00941B6F"/>
    <w:rsid w:val="00947FA2"/>
    <w:rsid w:val="00954D08"/>
    <w:rsid w:val="00957564"/>
    <w:rsid w:val="009576A1"/>
    <w:rsid w:val="00960671"/>
    <w:rsid w:val="00961EA6"/>
    <w:rsid w:val="00961EFC"/>
    <w:rsid w:val="00972530"/>
    <w:rsid w:val="00972787"/>
    <w:rsid w:val="009739C1"/>
    <w:rsid w:val="00974962"/>
    <w:rsid w:val="00976B9C"/>
    <w:rsid w:val="00980A01"/>
    <w:rsid w:val="00981424"/>
    <w:rsid w:val="0098301A"/>
    <w:rsid w:val="009832F0"/>
    <w:rsid w:val="009835D2"/>
    <w:rsid w:val="009853DC"/>
    <w:rsid w:val="00986277"/>
    <w:rsid w:val="009878B4"/>
    <w:rsid w:val="00993918"/>
    <w:rsid w:val="00993C0E"/>
    <w:rsid w:val="009959DE"/>
    <w:rsid w:val="009A09F1"/>
    <w:rsid w:val="009A1353"/>
    <w:rsid w:val="009A4270"/>
    <w:rsid w:val="009A4FD2"/>
    <w:rsid w:val="009A7749"/>
    <w:rsid w:val="009B0101"/>
    <w:rsid w:val="009B0929"/>
    <w:rsid w:val="009B38AF"/>
    <w:rsid w:val="009B5963"/>
    <w:rsid w:val="009C20D3"/>
    <w:rsid w:val="009C4413"/>
    <w:rsid w:val="009C7245"/>
    <w:rsid w:val="009C73CD"/>
    <w:rsid w:val="009C7C8D"/>
    <w:rsid w:val="009C7FA5"/>
    <w:rsid w:val="009D3D37"/>
    <w:rsid w:val="009E050C"/>
    <w:rsid w:val="009E17EB"/>
    <w:rsid w:val="009E683B"/>
    <w:rsid w:val="009F0C0D"/>
    <w:rsid w:val="009F0FFB"/>
    <w:rsid w:val="009F17AE"/>
    <w:rsid w:val="009F3E7A"/>
    <w:rsid w:val="009F530D"/>
    <w:rsid w:val="009F5781"/>
    <w:rsid w:val="009F605A"/>
    <w:rsid w:val="00A045AE"/>
    <w:rsid w:val="00A05772"/>
    <w:rsid w:val="00A06CFC"/>
    <w:rsid w:val="00A11EBD"/>
    <w:rsid w:val="00A14B1A"/>
    <w:rsid w:val="00A159A6"/>
    <w:rsid w:val="00A200BD"/>
    <w:rsid w:val="00A22CB5"/>
    <w:rsid w:val="00A23D3B"/>
    <w:rsid w:val="00A26B89"/>
    <w:rsid w:val="00A27B0E"/>
    <w:rsid w:val="00A303A2"/>
    <w:rsid w:val="00A34586"/>
    <w:rsid w:val="00A35C57"/>
    <w:rsid w:val="00A4455C"/>
    <w:rsid w:val="00A45FED"/>
    <w:rsid w:val="00A4607E"/>
    <w:rsid w:val="00A4728A"/>
    <w:rsid w:val="00A510DE"/>
    <w:rsid w:val="00A5332D"/>
    <w:rsid w:val="00A575E0"/>
    <w:rsid w:val="00A60C3A"/>
    <w:rsid w:val="00A640BE"/>
    <w:rsid w:val="00A65378"/>
    <w:rsid w:val="00A654B7"/>
    <w:rsid w:val="00A65586"/>
    <w:rsid w:val="00A666BC"/>
    <w:rsid w:val="00A679FD"/>
    <w:rsid w:val="00A71A58"/>
    <w:rsid w:val="00A729AA"/>
    <w:rsid w:val="00A82497"/>
    <w:rsid w:val="00A829DF"/>
    <w:rsid w:val="00A8342B"/>
    <w:rsid w:val="00A848AE"/>
    <w:rsid w:val="00A8614C"/>
    <w:rsid w:val="00A90A2F"/>
    <w:rsid w:val="00A92FC4"/>
    <w:rsid w:val="00A93234"/>
    <w:rsid w:val="00A937B0"/>
    <w:rsid w:val="00A95CA5"/>
    <w:rsid w:val="00AB2591"/>
    <w:rsid w:val="00AB25BC"/>
    <w:rsid w:val="00AB3768"/>
    <w:rsid w:val="00AC5A86"/>
    <w:rsid w:val="00AD18C0"/>
    <w:rsid w:val="00AD6585"/>
    <w:rsid w:val="00AE072B"/>
    <w:rsid w:val="00AE0847"/>
    <w:rsid w:val="00AE3354"/>
    <w:rsid w:val="00AE4B04"/>
    <w:rsid w:val="00AE5CDB"/>
    <w:rsid w:val="00AE6589"/>
    <w:rsid w:val="00AF13B0"/>
    <w:rsid w:val="00B0304B"/>
    <w:rsid w:val="00B05787"/>
    <w:rsid w:val="00B05868"/>
    <w:rsid w:val="00B07D5A"/>
    <w:rsid w:val="00B11090"/>
    <w:rsid w:val="00B114B0"/>
    <w:rsid w:val="00B12D62"/>
    <w:rsid w:val="00B16297"/>
    <w:rsid w:val="00B207C6"/>
    <w:rsid w:val="00B20B5B"/>
    <w:rsid w:val="00B2195E"/>
    <w:rsid w:val="00B223A0"/>
    <w:rsid w:val="00B23747"/>
    <w:rsid w:val="00B23CF0"/>
    <w:rsid w:val="00B23DA3"/>
    <w:rsid w:val="00B3289C"/>
    <w:rsid w:val="00B33F99"/>
    <w:rsid w:val="00B34D3B"/>
    <w:rsid w:val="00B45B65"/>
    <w:rsid w:val="00B5149B"/>
    <w:rsid w:val="00B519F1"/>
    <w:rsid w:val="00B56240"/>
    <w:rsid w:val="00B57186"/>
    <w:rsid w:val="00B57CB5"/>
    <w:rsid w:val="00B57F8F"/>
    <w:rsid w:val="00B66C26"/>
    <w:rsid w:val="00B71A8F"/>
    <w:rsid w:val="00B76344"/>
    <w:rsid w:val="00B7754D"/>
    <w:rsid w:val="00B83EEA"/>
    <w:rsid w:val="00B85151"/>
    <w:rsid w:val="00B86AAF"/>
    <w:rsid w:val="00B90A50"/>
    <w:rsid w:val="00B95A16"/>
    <w:rsid w:val="00B96DC9"/>
    <w:rsid w:val="00BA2E4A"/>
    <w:rsid w:val="00BA39A7"/>
    <w:rsid w:val="00BB15B2"/>
    <w:rsid w:val="00BB17C6"/>
    <w:rsid w:val="00BB1984"/>
    <w:rsid w:val="00BB2B7F"/>
    <w:rsid w:val="00BB34AC"/>
    <w:rsid w:val="00BB34D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F0EF1"/>
    <w:rsid w:val="00BF3CF6"/>
    <w:rsid w:val="00BF770C"/>
    <w:rsid w:val="00C01ACC"/>
    <w:rsid w:val="00C03944"/>
    <w:rsid w:val="00C04C77"/>
    <w:rsid w:val="00C07043"/>
    <w:rsid w:val="00C16897"/>
    <w:rsid w:val="00C1748B"/>
    <w:rsid w:val="00C1752A"/>
    <w:rsid w:val="00C2050C"/>
    <w:rsid w:val="00C232AA"/>
    <w:rsid w:val="00C25531"/>
    <w:rsid w:val="00C31DE0"/>
    <w:rsid w:val="00C31FBE"/>
    <w:rsid w:val="00C33F31"/>
    <w:rsid w:val="00C36B2E"/>
    <w:rsid w:val="00C4018B"/>
    <w:rsid w:val="00C43B88"/>
    <w:rsid w:val="00C45ED1"/>
    <w:rsid w:val="00C47906"/>
    <w:rsid w:val="00C5105D"/>
    <w:rsid w:val="00C51785"/>
    <w:rsid w:val="00C62C00"/>
    <w:rsid w:val="00C67560"/>
    <w:rsid w:val="00C728F2"/>
    <w:rsid w:val="00C75192"/>
    <w:rsid w:val="00C76227"/>
    <w:rsid w:val="00C764C9"/>
    <w:rsid w:val="00C7657F"/>
    <w:rsid w:val="00C818C7"/>
    <w:rsid w:val="00C8290A"/>
    <w:rsid w:val="00C87BA4"/>
    <w:rsid w:val="00C90208"/>
    <w:rsid w:val="00C92866"/>
    <w:rsid w:val="00C93416"/>
    <w:rsid w:val="00C93E2D"/>
    <w:rsid w:val="00C94BC4"/>
    <w:rsid w:val="00C97509"/>
    <w:rsid w:val="00CA1F82"/>
    <w:rsid w:val="00CB15CC"/>
    <w:rsid w:val="00CC417B"/>
    <w:rsid w:val="00CC4F30"/>
    <w:rsid w:val="00CC73D0"/>
    <w:rsid w:val="00CD1D41"/>
    <w:rsid w:val="00CD2A41"/>
    <w:rsid w:val="00CD31D5"/>
    <w:rsid w:val="00CD3471"/>
    <w:rsid w:val="00CD51E5"/>
    <w:rsid w:val="00CE5FF1"/>
    <w:rsid w:val="00CE674A"/>
    <w:rsid w:val="00CE6807"/>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538E"/>
    <w:rsid w:val="00D0744E"/>
    <w:rsid w:val="00D11059"/>
    <w:rsid w:val="00D11BA5"/>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2DF"/>
    <w:rsid w:val="00D47FDF"/>
    <w:rsid w:val="00D54D8B"/>
    <w:rsid w:val="00D663E0"/>
    <w:rsid w:val="00D74EF3"/>
    <w:rsid w:val="00D75A65"/>
    <w:rsid w:val="00D761BB"/>
    <w:rsid w:val="00D77C5A"/>
    <w:rsid w:val="00D804C5"/>
    <w:rsid w:val="00D8214A"/>
    <w:rsid w:val="00D86621"/>
    <w:rsid w:val="00D8706D"/>
    <w:rsid w:val="00D87938"/>
    <w:rsid w:val="00D90D7E"/>
    <w:rsid w:val="00D90F46"/>
    <w:rsid w:val="00D925E5"/>
    <w:rsid w:val="00D945F9"/>
    <w:rsid w:val="00D96B44"/>
    <w:rsid w:val="00DA50BF"/>
    <w:rsid w:val="00DA52B5"/>
    <w:rsid w:val="00DA5940"/>
    <w:rsid w:val="00DB14EB"/>
    <w:rsid w:val="00DB3A38"/>
    <w:rsid w:val="00DB51F8"/>
    <w:rsid w:val="00DC0499"/>
    <w:rsid w:val="00DC2057"/>
    <w:rsid w:val="00DD5196"/>
    <w:rsid w:val="00DD57C6"/>
    <w:rsid w:val="00DD6A12"/>
    <w:rsid w:val="00DE0C4F"/>
    <w:rsid w:val="00DE33B1"/>
    <w:rsid w:val="00DE35D5"/>
    <w:rsid w:val="00DE4E3F"/>
    <w:rsid w:val="00DE5310"/>
    <w:rsid w:val="00DF295A"/>
    <w:rsid w:val="00DF3D8C"/>
    <w:rsid w:val="00DF4FA2"/>
    <w:rsid w:val="00E00F3C"/>
    <w:rsid w:val="00E01BB3"/>
    <w:rsid w:val="00E05D89"/>
    <w:rsid w:val="00E10E9D"/>
    <w:rsid w:val="00E172B8"/>
    <w:rsid w:val="00E1788A"/>
    <w:rsid w:val="00E20F93"/>
    <w:rsid w:val="00E227AA"/>
    <w:rsid w:val="00E27453"/>
    <w:rsid w:val="00E30B9D"/>
    <w:rsid w:val="00E322DE"/>
    <w:rsid w:val="00E34361"/>
    <w:rsid w:val="00E34754"/>
    <w:rsid w:val="00E348CE"/>
    <w:rsid w:val="00E3551D"/>
    <w:rsid w:val="00E36298"/>
    <w:rsid w:val="00E37FE2"/>
    <w:rsid w:val="00E43690"/>
    <w:rsid w:val="00E442EC"/>
    <w:rsid w:val="00E44F7F"/>
    <w:rsid w:val="00E45212"/>
    <w:rsid w:val="00E4768A"/>
    <w:rsid w:val="00E506C1"/>
    <w:rsid w:val="00E523C3"/>
    <w:rsid w:val="00E551DC"/>
    <w:rsid w:val="00E5549E"/>
    <w:rsid w:val="00E57AAA"/>
    <w:rsid w:val="00E63330"/>
    <w:rsid w:val="00E65AC7"/>
    <w:rsid w:val="00E66BC4"/>
    <w:rsid w:val="00E705D0"/>
    <w:rsid w:val="00E71162"/>
    <w:rsid w:val="00E7358D"/>
    <w:rsid w:val="00E73719"/>
    <w:rsid w:val="00E74538"/>
    <w:rsid w:val="00E77F5A"/>
    <w:rsid w:val="00E84A00"/>
    <w:rsid w:val="00E863AB"/>
    <w:rsid w:val="00E876AA"/>
    <w:rsid w:val="00E959C9"/>
    <w:rsid w:val="00E97855"/>
    <w:rsid w:val="00E97999"/>
    <w:rsid w:val="00E97BBD"/>
    <w:rsid w:val="00EA1049"/>
    <w:rsid w:val="00EA1824"/>
    <w:rsid w:val="00EA1880"/>
    <w:rsid w:val="00EA569A"/>
    <w:rsid w:val="00EA71E3"/>
    <w:rsid w:val="00EB5E2C"/>
    <w:rsid w:val="00EB778A"/>
    <w:rsid w:val="00EC269E"/>
    <w:rsid w:val="00EC2CE9"/>
    <w:rsid w:val="00EC4A87"/>
    <w:rsid w:val="00EC4FE6"/>
    <w:rsid w:val="00EC61AE"/>
    <w:rsid w:val="00EC64D4"/>
    <w:rsid w:val="00EC6A2A"/>
    <w:rsid w:val="00EC6A31"/>
    <w:rsid w:val="00ED01D9"/>
    <w:rsid w:val="00ED0474"/>
    <w:rsid w:val="00ED0856"/>
    <w:rsid w:val="00ED0D30"/>
    <w:rsid w:val="00EE03E1"/>
    <w:rsid w:val="00EE1A3E"/>
    <w:rsid w:val="00EE495F"/>
    <w:rsid w:val="00EE4E47"/>
    <w:rsid w:val="00EE5C64"/>
    <w:rsid w:val="00EE6700"/>
    <w:rsid w:val="00EE7787"/>
    <w:rsid w:val="00EF0C58"/>
    <w:rsid w:val="00EF17E3"/>
    <w:rsid w:val="00EF216B"/>
    <w:rsid w:val="00EF4EF3"/>
    <w:rsid w:val="00EF5C8C"/>
    <w:rsid w:val="00F010A2"/>
    <w:rsid w:val="00F04EF3"/>
    <w:rsid w:val="00F05A8D"/>
    <w:rsid w:val="00F10D27"/>
    <w:rsid w:val="00F125E3"/>
    <w:rsid w:val="00F1344E"/>
    <w:rsid w:val="00F13E0B"/>
    <w:rsid w:val="00F14733"/>
    <w:rsid w:val="00F14BA0"/>
    <w:rsid w:val="00F15294"/>
    <w:rsid w:val="00F16075"/>
    <w:rsid w:val="00F22220"/>
    <w:rsid w:val="00F2244C"/>
    <w:rsid w:val="00F22B0D"/>
    <w:rsid w:val="00F22E3A"/>
    <w:rsid w:val="00F2662B"/>
    <w:rsid w:val="00F26997"/>
    <w:rsid w:val="00F26BE1"/>
    <w:rsid w:val="00F26CC2"/>
    <w:rsid w:val="00F3002A"/>
    <w:rsid w:val="00F306CA"/>
    <w:rsid w:val="00F32684"/>
    <w:rsid w:val="00F32BF5"/>
    <w:rsid w:val="00F33935"/>
    <w:rsid w:val="00F34D2E"/>
    <w:rsid w:val="00F37AB4"/>
    <w:rsid w:val="00F413C0"/>
    <w:rsid w:val="00F41438"/>
    <w:rsid w:val="00F41526"/>
    <w:rsid w:val="00F42687"/>
    <w:rsid w:val="00F45090"/>
    <w:rsid w:val="00F548D0"/>
    <w:rsid w:val="00F55347"/>
    <w:rsid w:val="00F56EA2"/>
    <w:rsid w:val="00F57194"/>
    <w:rsid w:val="00F614AD"/>
    <w:rsid w:val="00F642BC"/>
    <w:rsid w:val="00F70428"/>
    <w:rsid w:val="00F707C4"/>
    <w:rsid w:val="00F70A9E"/>
    <w:rsid w:val="00F70D7C"/>
    <w:rsid w:val="00F715C8"/>
    <w:rsid w:val="00F736DD"/>
    <w:rsid w:val="00F75E16"/>
    <w:rsid w:val="00F77444"/>
    <w:rsid w:val="00F77818"/>
    <w:rsid w:val="00F77EDF"/>
    <w:rsid w:val="00F8127D"/>
    <w:rsid w:val="00F812A0"/>
    <w:rsid w:val="00F838AA"/>
    <w:rsid w:val="00F83942"/>
    <w:rsid w:val="00F85BC7"/>
    <w:rsid w:val="00F8638C"/>
    <w:rsid w:val="00F907DC"/>
    <w:rsid w:val="00F916A7"/>
    <w:rsid w:val="00F92944"/>
    <w:rsid w:val="00F92EFC"/>
    <w:rsid w:val="00F93478"/>
    <w:rsid w:val="00F9597B"/>
    <w:rsid w:val="00F96AB9"/>
    <w:rsid w:val="00FA0E2E"/>
    <w:rsid w:val="00FA1695"/>
    <w:rsid w:val="00FA2EDC"/>
    <w:rsid w:val="00FA3757"/>
    <w:rsid w:val="00FA597D"/>
    <w:rsid w:val="00FA6EED"/>
    <w:rsid w:val="00FA7613"/>
    <w:rsid w:val="00FB0338"/>
    <w:rsid w:val="00FB37F9"/>
    <w:rsid w:val="00FB395F"/>
    <w:rsid w:val="00FB4F1E"/>
    <w:rsid w:val="00FB5AA5"/>
    <w:rsid w:val="00FB6BE9"/>
    <w:rsid w:val="00FC3066"/>
    <w:rsid w:val="00FC3417"/>
    <w:rsid w:val="00FC43D9"/>
    <w:rsid w:val="00FC4E84"/>
    <w:rsid w:val="00FC5D78"/>
    <w:rsid w:val="00FD2BB4"/>
    <w:rsid w:val="00FD3675"/>
    <w:rsid w:val="00FD36DF"/>
    <w:rsid w:val="00FD39A4"/>
    <w:rsid w:val="00FD5F6A"/>
    <w:rsid w:val="00FD6275"/>
    <w:rsid w:val="00FE07AB"/>
    <w:rsid w:val="00FF0570"/>
    <w:rsid w:val="00FF1AD2"/>
    <w:rsid w:val="00FF3526"/>
    <w:rsid w:val="00FF45C4"/>
    <w:rsid w:val="00FF5561"/>
    <w:rsid w:val="086A2F88"/>
    <w:rsid w:val="08C0AC81"/>
    <w:rsid w:val="0C6975F3"/>
    <w:rsid w:val="18ABD206"/>
    <w:rsid w:val="1B5C7254"/>
    <w:rsid w:val="22310875"/>
    <w:rsid w:val="2610CA38"/>
    <w:rsid w:val="2BBFFAAF"/>
    <w:rsid w:val="3783272F"/>
    <w:rsid w:val="3929489A"/>
    <w:rsid w:val="3EA9433F"/>
    <w:rsid w:val="4C10DA39"/>
    <w:rsid w:val="51AB5F27"/>
    <w:rsid w:val="56A75B9A"/>
    <w:rsid w:val="56A75B9A"/>
    <w:rsid w:val="56D7A8A2"/>
    <w:rsid w:val="58A7DC0D"/>
    <w:rsid w:val="6EA6B3DF"/>
    <w:rsid w:val="6EA6B3DF"/>
    <w:rsid w:val="77ECF60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20FFA"/>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eastAsia="Times New Roman"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hAnsiTheme="majorHAnsi" w:eastAsiaTheme="majorEastAsia" w:cstheme="majorBidi"/>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level2" w:customStyle="1">
    <w:name w:val="Heading level 2"/>
    <w:basedOn w:val="Normal"/>
    <w:qFormat/>
    <w:rsid w:val="00320FFA"/>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styleId="Headinglevel1" w:customStyle="1">
    <w:name w:val="Heading level 1"/>
    <w:basedOn w:val="Normal"/>
    <w:qFormat/>
    <w:rsid w:val="00320FFA"/>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styleId="FooterChar" w:customStyle="1">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styleId="HeaderChar" w:customStyle="1">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styleId="BalloonTextChar" w:customStyle="1">
    <w:name w:val="Balloon Text Char"/>
    <w:basedOn w:val="DefaultParagraphFont"/>
    <w:link w:val="BalloonText"/>
    <w:uiPriority w:val="99"/>
    <w:semiHidden/>
    <w:rsid w:val="00A35C57"/>
    <w:rPr>
      <w:rFonts w:ascii="Tahoma" w:hAnsi="Tahoma" w:cs="Tahoma"/>
      <w:sz w:val="16"/>
      <w:szCs w:val="16"/>
    </w:rPr>
  </w:style>
  <w:style w:type="paragraph" w:styleId="Pa15" w:customStyle="1">
    <w:name w:val="Pa15"/>
    <w:basedOn w:val="Normal"/>
    <w:next w:val="Normal"/>
    <w:uiPriority w:val="99"/>
    <w:rsid w:val="002B169B"/>
    <w:pPr>
      <w:autoSpaceDE w:val="0"/>
      <w:autoSpaceDN w:val="0"/>
      <w:adjustRightInd w:val="0"/>
      <w:spacing w:after="0" w:line="241" w:lineRule="atLeast"/>
    </w:pPr>
    <w:rPr>
      <w:rFonts w:ascii="Adobe Garamond Pro" w:hAnsi="Adobe Garamond Pro" w:eastAsiaTheme="minorHAnsi"/>
      <w:szCs w:val="24"/>
      <w:lang w:eastAsia="en-US"/>
    </w:rPr>
  </w:style>
  <w:style w:type="paragraph" w:styleId="Pa10" w:customStyle="1">
    <w:name w:val="Pa10"/>
    <w:basedOn w:val="Normal"/>
    <w:next w:val="Normal"/>
    <w:uiPriority w:val="99"/>
    <w:rsid w:val="002B169B"/>
    <w:pPr>
      <w:autoSpaceDE w:val="0"/>
      <w:autoSpaceDN w:val="0"/>
      <w:adjustRightInd w:val="0"/>
      <w:spacing w:after="0" w:line="241" w:lineRule="atLeast"/>
    </w:pPr>
    <w:rPr>
      <w:rFonts w:ascii="Adobe Garamond Pro" w:hAnsi="Adobe Garamond Pro" w:eastAsiaTheme="minorHAnsi"/>
      <w:szCs w:val="24"/>
      <w:lang w:eastAsia="en-US"/>
    </w:rPr>
  </w:style>
  <w:style w:type="paragraph" w:styleId="Default" w:customStyle="1">
    <w:name w:val="Default"/>
    <w:rsid w:val="002B169B"/>
    <w:pPr>
      <w:autoSpaceDE w:val="0"/>
      <w:autoSpaceDN w:val="0"/>
      <w:adjustRightInd w:val="0"/>
      <w:spacing w:after="0" w:line="240" w:lineRule="auto"/>
    </w:pPr>
    <w:rPr>
      <w:rFonts w:ascii="Tahoma" w:hAnsi="Tahoma" w:cs="Tahoma" w:eastAsiaTheme="minorHAnsi"/>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styleId="A6" w:customStyle="1">
    <w:name w:val="A6"/>
    <w:uiPriority w:val="99"/>
    <w:rsid w:val="00E27453"/>
    <w:rPr>
      <w:rFonts w:cs="Adobe Garamond Pro"/>
      <w:color w:val="000000"/>
    </w:rPr>
  </w:style>
  <w:style w:type="paragraph" w:styleId="Pa12" w:customStyle="1">
    <w:name w:val="Pa12"/>
    <w:basedOn w:val="Default"/>
    <w:next w:val="Default"/>
    <w:uiPriority w:val="99"/>
    <w:rsid w:val="00E27453"/>
    <w:pPr>
      <w:spacing w:line="241" w:lineRule="atLeast"/>
    </w:pPr>
    <w:rPr>
      <w:rFonts w:ascii="Adobe Garamond Pro" w:hAnsi="Adobe Garamond Pro" w:cstheme="minorBidi"/>
      <w:color w:val="auto"/>
    </w:rPr>
  </w:style>
  <w:style w:type="character" w:styleId="A7" w:customStyle="1">
    <w:name w:val="A7"/>
    <w:uiPriority w:val="99"/>
    <w:rsid w:val="00E27453"/>
    <w:rPr>
      <w:rFonts w:cs="Adobe Garamond Pro"/>
      <w:color w:val="000000"/>
      <w:sz w:val="12"/>
      <w:szCs w:val="12"/>
    </w:rPr>
  </w:style>
  <w:style w:type="character" w:styleId="Heading1Char" w:customStyle="1">
    <w:name w:val="Heading 1 Char"/>
    <w:basedOn w:val="DefaultParagraphFont"/>
    <w:link w:val="Heading1"/>
    <w:rsid w:val="00331254"/>
    <w:rPr>
      <w:rFonts w:ascii="Arial" w:hAnsi="Arial" w:eastAsia="Times New Roman"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styleId="NoSpacingChar" w:customStyle="1">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eastAsia="Times New Roman" w:cs="Times New Roman"/>
      <w:szCs w:val="24"/>
    </w:rPr>
  </w:style>
  <w:style w:type="character" w:styleId="Heading2Char" w:customStyle="1">
    <w:name w:val="Heading 2 Char"/>
    <w:basedOn w:val="DefaultParagraphFont"/>
    <w:link w:val="Heading2"/>
    <w:uiPriority w:val="9"/>
    <w:rsid w:val="00C76227"/>
    <w:rPr>
      <w:rFonts w:asciiTheme="majorHAnsi" w:hAnsiTheme="majorHAnsi" w:eastAsiaTheme="majorEastAsia" w:cstheme="majorBidi"/>
      <w:b/>
      <w:bCs/>
      <w:color w:val="4F81BD" w:themeColor="accent1"/>
      <w:sz w:val="26"/>
      <w:szCs w:val="26"/>
    </w:rPr>
  </w:style>
  <w:style w:type="character" w:styleId="Heading4Char" w:customStyle="1">
    <w:name w:val="Heading 4 Char"/>
    <w:basedOn w:val="DefaultParagraphFont"/>
    <w:link w:val="Heading4"/>
    <w:rsid w:val="00C76227"/>
    <w:rPr>
      <w:rFonts w:ascii="Verdana" w:hAnsi="Verdana" w:eastAsia="Times New Roman"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styleId="CommentTextChar" w:customStyle="1">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styleId="CommentSubjectChar" w:customStyle="1">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hAnsiTheme="majorHAnsi" w:eastAsiaTheme="majorEastAsia" w:cstheme="majorBidi"/>
      <w:bCs/>
      <w:color w:val="365F91" w:themeColor="accent1" w:themeShade="BF"/>
      <w:sz w:val="28"/>
      <w:szCs w:val="28"/>
      <w:lang w:val="en-US" w:eastAsia="en-US"/>
    </w:rPr>
  </w:style>
  <w:style w:type="character" w:styleId="Heading3Char" w:customStyle="1">
    <w:name w:val="Heading 3 Char"/>
    <w:basedOn w:val="DefaultParagraphFont"/>
    <w:link w:val="Heading3"/>
    <w:uiPriority w:val="9"/>
    <w:rsid w:val="00C62C00"/>
    <w:rPr>
      <w:rFonts w:ascii="Arial" w:hAnsi="Arial" w:eastAsiaTheme="majorEastAsia" w:cstheme="majorBidi"/>
      <w:b/>
      <w:bCs/>
    </w:rPr>
  </w:style>
  <w:style w:type="paragraph" w:styleId="TOC3">
    <w:name w:val="toc 3"/>
    <w:basedOn w:val="Normal"/>
    <w:next w:val="Normal"/>
    <w:autoRedefine/>
    <w:uiPriority w:val="39"/>
    <w:unhideWhenUsed/>
    <w:rsid w:val="00BE46EC"/>
    <w:pPr>
      <w:spacing w:after="100"/>
      <w:ind w:left="440"/>
    </w:pPr>
  </w:style>
  <w:style w:type="character" w:styleId="Heading5Char" w:customStyle="1">
    <w:name w:val="Heading 5 Char"/>
    <w:basedOn w:val="DefaultParagraphFont"/>
    <w:link w:val="Heading5"/>
    <w:uiPriority w:val="9"/>
    <w:rsid w:val="00BC7DFF"/>
    <w:rPr>
      <w:rFonts w:asciiTheme="majorHAnsi" w:hAnsiTheme="majorHAnsi" w:eastAsiaTheme="majorEastAsia" w:cstheme="majorBidi"/>
      <w:color w:val="243F60" w:themeColor="accent1" w:themeShade="7F"/>
    </w:rPr>
  </w:style>
  <w:style w:type="paragraph" w:styleId="ecxmsonormal" w:customStyle="1">
    <w:name w:val="ecxmsonormal"/>
    <w:basedOn w:val="Normal"/>
    <w:rsid w:val="000412D6"/>
    <w:pPr>
      <w:spacing w:after="324"/>
    </w:pPr>
    <w:rPr>
      <w:rFonts w:ascii="Times New Roman" w:hAnsi="Times New Roman" w:eastAsia="Times New Roman" w:cs="Times New Roman"/>
      <w:szCs w:val="24"/>
    </w:rPr>
  </w:style>
  <w:style w:type="character" w:styleId="ListParagraphChar" w:customStyle="1">
    <w:name w:val="List Paragraph Char"/>
    <w:basedOn w:val="DefaultParagraphFont"/>
    <w:link w:val="ListParagraph"/>
    <w:uiPriority w:val="34"/>
    <w:locked/>
    <w:rsid w:val="00E442EC"/>
    <w:rPr>
      <w:rFonts w:ascii="Tahoma" w:hAnsi="Tahoma"/>
    </w:rPr>
  </w:style>
  <w:style w:type="paragraph" w:styleId="TextBox" w:customStyle="1">
    <w:name w:val="TextBox"/>
    <w:basedOn w:val="Normal"/>
    <w:link w:val="TextBoxChar"/>
    <w:qFormat/>
    <w:rsid w:val="003C4ABA"/>
    <w:pPr>
      <w:spacing w:before="0" w:line="288" w:lineRule="auto"/>
    </w:pPr>
    <w:rPr>
      <w:rFonts w:eastAsia="Times New Roman" w:cs="Times New Roman"/>
      <w:b/>
      <w:sz w:val="24"/>
      <w:szCs w:val="24"/>
    </w:rPr>
  </w:style>
  <w:style w:type="character" w:styleId="TextBoxChar" w:customStyle="1">
    <w:name w:val="TextBox Char"/>
    <w:link w:val="TextBox"/>
    <w:rsid w:val="003C4ABA"/>
    <w:rPr>
      <w:rFonts w:ascii="Tahoma" w:hAnsi="Tahoma" w:eastAsia="Times New Roman" w:cs="Times New Roman"/>
      <w:b/>
      <w:sz w:val="24"/>
      <w:szCs w:val="24"/>
    </w:rPr>
  </w:style>
  <w:style w:type="character" w:styleId="UnresolvedMention">
    <w:name w:val="Unresolved Mention"/>
    <w:basedOn w:val="DefaultParagraphFont"/>
    <w:uiPriority w:val="99"/>
    <w:semiHidden/>
    <w:unhideWhenUsed/>
    <w:rsid w:val="00A71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6910">
      <w:bodyDiv w:val="1"/>
      <w:marLeft w:val="0"/>
      <w:marRight w:val="0"/>
      <w:marTop w:val="0"/>
      <w:marBottom w:val="0"/>
      <w:divBdr>
        <w:top w:val="none" w:sz="0" w:space="0" w:color="auto"/>
        <w:left w:val="none" w:sz="0" w:space="0" w:color="auto"/>
        <w:bottom w:val="none" w:sz="0" w:space="0" w:color="auto"/>
        <w:right w:val="none" w:sz="0" w:space="0" w:color="auto"/>
      </w:divBdr>
      <w:divsChild>
        <w:div w:id="400325080">
          <w:marLeft w:val="0"/>
          <w:marRight w:val="0"/>
          <w:marTop w:val="0"/>
          <w:marBottom w:val="0"/>
          <w:divBdr>
            <w:top w:val="none" w:sz="0" w:space="0" w:color="auto"/>
            <w:left w:val="none" w:sz="0" w:space="0" w:color="auto"/>
            <w:bottom w:val="none" w:sz="0" w:space="0" w:color="auto"/>
            <w:right w:val="none" w:sz="0" w:space="0" w:color="auto"/>
          </w:divBdr>
          <w:divsChild>
            <w:div w:id="811210410">
              <w:marLeft w:val="0"/>
              <w:marRight w:val="0"/>
              <w:marTop w:val="0"/>
              <w:marBottom w:val="0"/>
              <w:divBdr>
                <w:top w:val="none" w:sz="0" w:space="0" w:color="auto"/>
                <w:left w:val="none" w:sz="0" w:space="0" w:color="auto"/>
                <w:bottom w:val="none" w:sz="0" w:space="0" w:color="auto"/>
                <w:right w:val="none" w:sz="0" w:space="0" w:color="auto"/>
              </w:divBdr>
              <w:divsChild>
                <w:div w:id="5126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2063">
      <w:bodyDiv w:val="1"/>
      <w:marLeft w:val="0"/>
      <w:marRight w:val="0"/>
      <w:marTop w:val="0"/>
      <w:marBottom w:val="0"/>
      <w:divBdr>
        <w:top w:val="none" w:sz="0" w:space="0" w:color="auto"/>
        <w:left w:val="none" w:sz="0" w:space="0" w:color="auto"/>
        <w:bottom w:val="none" w:sz="0" w:space="0" w:color="auto"/>
        <w:right w:val="none" w:sz="0" w:space="0" w:color="auto"/>
      </w:divBdr>
      <w:divsChild>
        <w:div w:id="1602644653">
          <w:marLeft w:val="0"/>
          <w:marRight w:val="0"/>
          <w:marTop w:val="0"/>
          <w:marBottom w:val="0"/>
          <w:divBdr>
            <w:top w:val="none" w:sz="0" w:space="0" w:color="auto"/>
            <w:left w:val="none" w:sz="0" w:space="0" w:color="auto"/>
            <w:bottom w:val="none" w:sz="0" w:space="0" w:color="auto"/>
            <w:right w:val="none" w:sz="0" w:space="0" w:color="auto"/>
          </w:divBdr>
          <w:divsChild>
            <w:div w:id="1948347902">
              <w:marLeft w:val="0"/>
              <w:marRight w:val="0"/>
              <w:marTop w:val="0"/>
              <w:marBottom w:val="0"/>
              <w:divBdr>
                <w:top w:val="none" w:sz="0" w:space="0" w:color="auto"/>
                <w:left w:val="none" w:sz="0" w:space="0" w:color="auto"/>
                <w:bottom w:val="none" w:sz="0" w:space="0" w:color="auto"/>
                <w:right w:val="none" w:sz="0" w:space="0" w:color="auto"/>
              </w:divBdr>
              <w:divsChild>
                <w:div w:id="157123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2092">
      <w:bodyDiv w:val="1"/>
      <w:marLeft w:val="0"/>
      <w:marRight w:val="0"/>
      <w:marTop w:val="0"/>
      <w:marBottom w:val="0"/>
      <w:divBdr>
        <w:top w:val="none" w:sz="0" w:space="0" w:color="auto"/>
        <w:left w:val="none" w:sz="0" w:space="0" w:color="auto"/>
        <w:bottom w:val="none" w:sz="0" w:space="0" w:color="auto"/>
        <w:right w:val="none" w:sz="0" w:space="0" w:color="auto"/>
      </w:divBdr>
      <w:divsChild>
        <w:div w:id="1560046586">
          <w:marLeft w:val="0"/>
          <w:marRight w:val="0"/>
          <w:marTop w:val="0"/>
          <w:marBottom w:val="0"/>
          <w:divBdr>
            <w:top w:val="none" w:sz="0" w:space="0" w:color="auto"/>
            <w:left w:val="none" w:sz="0" w:space="0" w:color="auto"/>
            <w:bottom w:val="none" w:sz="0" w:space="0" w:color="auto"/>
            <w:right w:val="none" w:sz="0" w:space="0" w:color="auto"/>
          </w:divBdr>
          <w:divsChild>
            <w:div w:id="367067635">
              <w:marLeft w:val="0"/>
              <w:marRight w:val="0"/>
              <w:marTop w:val="0"/>
              <w:marBottom w:val="0"/>
              <w:divBdr>
                <w:top w:val="none" w:sz="0" w:space="0" w:color="auto"/>
                <w:left w:val="none" w:sz="0" w:space="0" w:color="auto"/>
                <w:bottom w:val="none" w:sz="0" w:space="0" w:color="auto"/>
                <w:right w:val="none" w:sz="0" w:space="0" w:color="auto"/>
              </w:divBdr>
              <w:divsChild>
                <w:div w:id="12817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8412">
      <w:bodyDiv w:val="1"/>
      <w:marLeft w:val="0"/>
      <w:marRight w:val="0"/>
      <w:marTop w:val="0"/>
      <w:marBottom w:val="0"/>
      <w:divBdr>
        <w:top w:val="none" w:sz="0" w:space="0" w:color="auto"/>
        <w:left w:val="none" w:sz="0" w:space="0" w:color="auto"/>
        <w:bottom w:val="none" w:sz="0" w:space="0" w:color="auto"/>
        <w:right w:val="none" w:sz="0" w:space="0" w:color="auto"/>
      </w:divBdr>
      <w:divsChild>
        <w:div w:id="2041126774">
          <w:marLeft w:val="0"/>
          <w:marRight w:val="0"/>
          <w:marTop w:val="0"/>
          <w:marBottom w:val="0"/>
          <w:divBdr>
            <w:top w:val="none" w:sz="0" w:space="0" w:color="auto"/>
            <w:left w:val="none" w:sz="0" w:space="0" w:color="auto"/>
            <w:bottom w:val="none" w:sz="0" w:space="0" w:color="auto"/>
            <w:right w:val="none" w:sz="0" w:space="0" w:color="auto"/>
          </w:divBdr>
          <w:divsChild>
            <w:div w:id="1175027120">
              <w:marLeft w:val="0"/>
              <w:marRight w:val="0"/>
              <w:marTop w:val="0"/>
              <w:marBottom w:val="0"/>
              <w:divBdr>
                <w:top w:val="none" w:sz="0" w:space="0" w:color="auto"/>
                <w:left w:val="none" w:sz="0" w:space="0" w:color="auto"/>
                <w:bottom w:val="none" w:sz="0" w:space="0" w:color="auto"/>
                <w:right w:val="none" w:sz="0" w:space="0" w:color="auto"/>
              </w:divBdr>
              <w:divsChild>
                <w:div w:id="3528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52029">
      <w:bodyDiv w:val="1"/>
      <w:marLeft w:val="0"/>
      <w:marRight w:val="0"/>
      <w:marTop w:val="0"/>
      <w:marBottom w:val="0"/>
      <w:divBdr>
        <w:top w:val="none" w:sz="0" w:space="0" w:color="auto"/>
        <w:left w:val="none" w:sz="0" w:space="0" w:color="auto"/>
        <w:bottom w:val="none" w:sz="0" w:space="0" w:color="auto"/>
        <w:right w:val="none" w:sz="0" w:space="0" w:color="auto"/>
      </w:divBdr>
      <w:divsChild>
        <w:div w:id="1292981257">
          <w:marLeft w:val="0"/>
          <w:marRight w:val="0"/>
          <w:marTop w:val="0"/>
          <w:marBottom w:val="0"/>
          <w:divBdr>
            <w:top w:val="none" w:sz="0" w:space="0" w:color="auto"/>
            <w:left w:val="none" w:sz="0" w:space="0" w:color="auto"/>
            <w:bottom w:val="none" w:sz="0" w:space="0" w:color="auto"/>
            <w:right w:val="none" w:sz="0" w:space="0" w:color="auto"/>
          </w:divBdr>
        </w:div>
      </w:divsChild>
    </w:div>
    <w:div w:id="294873509">
      <w:bodyDiv w:val="1"/>
      <w:marLeft w:val="0"/>
      <w:marRight w:val="0"/>
      <w:marTop w:val="0"/>
      <w:marBottom w:val="0"/>
      <w:divBdr>
        <w:top w:val="none" w:sz="0" w:space="0" w:color="auto"/>
        <w:left w:val="none" w:sz="0" w:space="0" w:color="auto"/>
        <w:bottom w:val="none" w:sz="0" w:space="0" w:color="auto"/>
        <w:right w:val="none" w:sz="0" w:space="0" w:color="auto"/>
      </w:divBdr>
      <w:divsChild>
        <w:div w:id="741147188">
          <w:marLeft w:val="0"/>
          <w:marRight w:val="0"/>
          <w:marTop w:val="0"/>
          <w:marBottom w:val="0"/>
          <w:divBdr>
            <w:top w:val="none" w:sz="0" w:space="0" w:color="auto"/>
            <w:left w:val="none" w:sz="0" w:space="0" w:color="auto"/>
            <w:bottom w:val="none" w:sz="0" w:space="0" w:color="auto"/>
            <w:right w:val="none" w:sz="0" w:space="0" w:color="auto"/>
          </w:divBdr>
          <w:divsChild>
            <w:div w:id="486867722">
              <w:marLeft w:val="0"/>
              <w:marRight w:val="0"/>
              <w:marTop w:val="0"/>
              <w:marBottom w:val="0"/>
              <w:divBdr>
                <w:top w:val="none" w:sz="0" w:space="0" w:color="auto"/>
                <w:left w:val="none" w:sz="0" w:space="0" w:color="auto"/>
                <w:bottom w:val="none" w:sz="0" w:space="0" w:color="auto"/>
                <w:right w:val="none" w:sz="0" w:space="0" w:color="auto"/>
              </w:divBdr>
              <w:divsChild>
                <w:div w:id="513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75208">
      <w:bodyDiv w:val="1"/>
      <w:marLeft w:val="0"/>
      <w:marRight w:val="0"/>
      <w:marTop w:val="0"/>
      <w:marBottom w:val="0"/>
      <w:divBdr>
        <w:top w:val="none" w:sz="0" w:space="0" w:color="auto"/>
        <w:left w:val="none" w:sz="0" w:space="0" w:color="auto"/>
        <w:bottom w:val="none" w:sz="0" w:space="0" w:color="auto"/>
        <w:right w:val="none" w:sz="0" w:space="0" w:color="auto"/>
      </w:divBdr>
      <w:divsChild>
        <w:div w:id="849762404">
          <w:marLeft w:val="0"/>
          <w:marRight w:val="0"/>
          <w:marTop w:val="0"/>
          <w:marBottom w:val="0"/>
          <w:divBdr>
            <w:top w:val="none" w:sz="0" w:space="0" w:color="auto"/>
            <w:left w:val="none" w:sz="0" w:space="0" w:color="auto"/>
            <w:bottom w:val="none" w:sz="0" w:space="0" w:color="auto"/>
            <w:right w:val="none" w:sz="0" w:space="0" w:color="auto"/>
          </w:divBdr>
          <w:divsChild>
            <w:div w:id="1191532852">
              <w:marLeft w:val="0"/>
              <w:marRight w:val="0"/>
              <w:marTop w:val="0"/>
              <w:marBottom w:val="0"/>
              <w:divBdr>
                <w:top w:val="none" w:sz="0" w:space="0" w:color="auto"/>
                <w:left w:val="none" w:sz="0" w:space="0" w:color="auto"/>
                <w:bottom w:val="none" w:sz="0" w:space="0" w:color="auto"/>
                <w:right w:val="none" w:sz="0" w:space="0" w:color="auto"/>
              </w:divBdr>
              <w:divsChild>
                <w:div w:id="1120296528">
                  <w:marLeft w:val="0"/>
                  <w:marRight w:val="0"/>
                  <w:marTop w:val="0"/>
                  <w:marBottom w:val="0"/>
                  <w:divBdr>
                    <w:top w:val="none" w:sz="0" w:space="0" w:color="auto"/>
                    <w:left w:val="none" w:sz="0" w:space="0" w:color="auto"/>
                    <w:bottom w:val="none" w:sz="0" w:space="0" w:color="auto"/>
                    <w:right w:val="none" w:sz="0" w:space="0" w:color="auto"/>
                  </w:divBdr>
                  <w:divsChild>
                    <w:div w:id="35685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245865">
      <w:bodyDiv w:val="1"/>
      <w:marLeft w:val="0"/>
      <w:marRight w:val="0"/>
      <w:marTop w:val="0"/>
      <w:marBottom w:val="0"/>
      <w:divBdr>
        <w:top w:val="none" w:sz="0" w:space="0" w:color="auto"/>
        <w:left w:val="none" w:sz="0" w:space="0" w:color="auto"/>
        <w:bottom w:val="none" w:sz="0" w:space="0" w:color="auto"/>
        <w:right w:val="none" w:sz="0" w:space="0" w:color="auto"/>
      </w:divBdr>
      <w:divsChild>
        <w:div w:id="2061636530">
          <w:marLeft w:val="0"/>
          <w:marRight w:val="0"/>
          <w:marTop w:val="0"/>
          <w:marBottom w:val="0"/>
          <w:divBdr>
            <w:top w:val="none" w:sz="0" w:space="0" w:color="auto"/>
            <w:left w:val="none" w:sz="0" w:space="0" w:color="auto"/>
            <w:bottom w:val="none" w:sz="0" w:space="0" w:color="auto"/>
            <w:right w:val="none" w:sz="0" w:space="0" w:color="auto"/>
          </w:divBdr>
          <w:divsChild>
            <w:div w:id="286745710">
              <w:marLeft w:val="0"/>
              <w:marRight w:val="0"/>
              <w:marTop w:val="0"/>
              <w:marBottom w:val="0"/>
              <w:divBdr>
                <w:top w:val="none" w:sz="0" w:space="0" w:color="auto"/>
                <w:left w:val="none" w:sz="0" w:space="0" w:color="auto"/>
                <w:bottom w:val="none" w:sz="0" w:space="0" w:color="auto"/>
                <w:right w:val="none" w:sz="0" w:space="0" w:color="auto"/>
              </w:divBdr>
              <w:divsChild>
                <w:div w:id="80874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01861">
      <w:bodyDiv w:val="1"/>
      <w:marLeft w:val="0"/>
      <w:marRight w:val="0"/>
      <w:marTop w:val="0"/>
      <w:marBottom w:val="0"/>
      <w:divBdr>
        <w:top w:val="none" w:sz="0" w:space="0" w:color="auto"/>
        <w:left w:val="none" w:sz="0" w:space="0" w:color="auto"/>
        <w:bottom w:val="none" w:sz="0" w:space="0" w:color="auto"/>
        <w:right w:val="none" w:sz="0" w:space="0" w:color="auto"/>
      </w:divBdr>
      <w:divsChild>
        <w:div w:id="300158818">
          <w:marLeft w:val="0"/>
          <w:marRight w:val="0"/>
          <w:marTop w:val="0"/>
          <w:marBottom w:val="0"/>
          <w:divBdr>
            <w:top w:val="none" w:sz="0" w:space="0" w:color="auto"/>
            <w:left w:val="none" w:sz="0" w:space="0" w:color="auto"/>
            <w:bottom w:val="none" w:sz="0" w:space="0" w:color="auto"/>
            <w:right w:val="none" w:sz="0" w:space="0" w:color="auto"/>
          </w:divBdr>
          <w:divsChild>
            <w:div w:id="1354383712">
              <w:marLeft w:val="0"/>
              <w:marRight w:val="0"/>
              <w:marTop w:val="0"/>
              <w:marBottom w:val="0"/>
              <w:divBdr>
                <w:top w:val="none" w:sz="0" w:space="0" w:color="auto"/>
                <w:left w:val="none" w:sz="0" w:space="0" w:color="auto"/>
                <w:bottom w:val="none" w:sz="0" w:space="0" w:color="auto"/>
                <w:right w:val="none" w:sz="0" w:space="0" w:color="auto"/>
              </w:divBdr>
              <w:divsChild>
                <w:div w:id="57089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504371">
      <w:bodyDiv w:val="1"/>
      <w:marLeft w:val="0"/>
      <w:marRight w:val="0"/>
      <w:marTop w:val="0"/>
      <w:marBottom w:val="0"/>
      <w:divBdr>
        <w:top w:val="none" w:sz="0" w:space="0" w:color="auto"/>
        <w:left w:val="none" w:sz="0" w:space="0" w:color="auto"/>
        <w:bottom w:val="none" w:sz="0" w:space="0" w:color="auto"/>
        <w:right w:val="none" w:sz="0" w:space="0" w:color="auto"/>
      </w:divBdr>
      <w:divsChild>
        <w:div w:id="1737705601">
          <w:marLeft w:val="0"/>
          <w:marRight w:val="0"/>
          <w:marTop w:val="0"/>
          <w:marBottom w:val="0"/>
          <w:divBdr>
            <w:top w:val="none" w:sz="0" w:space="0" w:color="auto"/>
            <w:left w:val="none" w:sz="0" w:space="0" w:color="auto"/>
            <w:bottom w:val="none" w:sz="0" w:space="0" w:color="auto"/>
            <w:right w:val="none" w:sz="0" w:space="0" w:color="auto"/>
          </w:divBdr>
          <w:divsChild>
            <w:div w:id="1892572186">
              <w:marLeft w:val="0"/>
              <w:marRight w:val="0"/>
              <w:marTop w:val="0"/>
              <w:marBottom w:val="0"/>
              <w:divBdr>
                <w:top w:val="none" w:sz="0" w:space="0" w:color="auto"/>
                <w:left w:val="none" w:sz="0" w:space="0" w:color="auto"/>
                <w:bottom w:val="none" w:sz="0" w:space="0" w:color="auto"/>
                <w:right w:val="none" w:sz="0" w:space="0" w:color="auto"/>
              </w:divBdr>
              <w:divsChild>
                <w:div w:id="51688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17487557">
      <w:bodyDiv w:val="1"/>
      <w:marLeft w:val="0"/>
      <w:marRight w:val="0"/>
      <w:marTop w:val="0"/>
      <w:marBottom w:val="0"/>
      <w:divBdr>
        <w:top w:val="none" w:sz="0" w:space="0" w:color="auto"/>
        <w:left w:val="none" w:sz="0" w:space="0" w:color="auto"/>
        <w:bottom w:val="none" w:sz="0" w:space="0" w:color="auto"/>
        <w:right w:val="none" w:sz="0" w:space="0" w:color="auto"/>
      </w:divBdr>
      <w:divsChild>
        <w:div w:id="45371282">
          <w:marLeft w:val="0"/>
          <w:marRight w:val="0"/>
          <w:marTop w:val="0"/>
          <w:marBottom w:val="0"/>
          <w:divBdr>
            <w:top w:val="none" w:sz="0" w:space="0" w:color="auto"/>
            <w:left w:val="none" w:sz="0" w:space="0" w:color="auto"/>
            <w:bottom w:val="none" w:sz="0" w:space="0" w:color="auto"/>
            <w:right w:val="none" w:sz="0" w:space="0" w:color="auto"/>
          </w:divBdr>
          <w:divsChild>
            <w:div w:id="1968316188">
              <w:marLeft w:val="0"/>
              <w:marRight w:val="0"/>
              <w:marTop w:val="0"/>
              <w:marBottom w:val="0"/>
              <w:divBdr>
                <w:top w:val="none" w:sz="0" w:space="0" w:color="auto"/>
                <w:left w:val="none" w:sz="0" w:space="0" w:color="auto"/>
                <w:bottom w:val="none" w:sz="0" w:space="0" w:color="auto"/>
                <w:right w:val="none" w:sz="0" w:space="0" w:color="auto"/>
              </w:divBdr>
              <w:divsChild>
                <w:div w:id="1918443962">
                  <w:marLeft w:val="0"/>
                  <w:marRight w:val="0"/>
                  <w:marTop w:val="0"/>
                  <w:marBottom w:val="0"/>
                  <w:divBdr>
                    <w:top w:val="none" w:sz="0" w:space="0" w:color="auto"/>
                    <w:left w:val="none" w:sz="0" w:space="0" w:color="auto"/>
                    <w:bottom w:val="none" w:sz="0" w:space="0" w:color="auto"/>
                    <w:right w:val="none" w:sz="0" w:space="0" w:color="auto"/>
                  </w:divBdr>
                  <w:divsChild>
                    <w:div w:id="9073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84159">
      <w:bodyDiv w:val="1"/>
      <w:marLeft w:val="0"/>
      <w:marRight w:val="0"/>
      <w:marTop w:val="0"/>
      <w:marBottom w:val="0"/>
      <w:divBdr>
        <w:top w:val="none" w:sz="0" w:space="0" w:color="auto"/>
        <w:left w:val="none" w:sz="0" w:space="0" w:color="auto"/>
        <w:bottom w:val="none" w:sz="0" w:space="0" w:color="auto"/>
        <w:right w:val="none" w:sz="0" w:space="0" w:color="auto"/>
      </w:divBdr>
      <w:divsChild>
        <w:div w:id="1500463239">
          <w:marLeft w:val="0"/>
          <w:marRight w:val="0"/>
          <w:marTop w:val="0"/>
          <w:marBottom w:val="0"/>
          <w:divBdr>
            <w:top w:val="none" w:sz="0" w:space="0" w:color="auto"/>
            <w:left w:val="none" w:sz="0" w:space="0" w:color="auto"/>
            <w:bottom w:val="none" w:sz="0" w:space="0" w:color="auto"/>
            <w:right w:val="none" w:sz="0" w:space="0" w:color="auto"/>
          </w:divBdr>
          <w:divsChild>
            <w:div w:id="1416825208">
              <w:marLeft w:val="0"/>
              <w:marRight w:val="0"/>
              <w:marTop w:val="0"/>
              <w:marBottom w:val="0"/>
              <w:divBdr>
                <w:top w:val="none" w:sz="0" w:space="0" w:color="auto"/>
                <w:left w:val="none" w:sz="0" w:space="0" w:color="auto"/>
                <w:bottom w:val="none" w:sz="0" w:space="0" w:color="auto"/>
                <w:right w:val="none" w:sz="0" w:space="0" w:color="auto"/>
              </w:divBdr>
              <w:divsChild>
                <w:div w:id="38896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706">
      <w:bodyDiv w:val="1"/>
      <w:marLeft w:val="0"/>
      <w:marRight w:val="0"/>
      <w:marTop w:val="0"/>
      <w:marBottom w:val="0"/>
      <w:divBdr>
        <w:top w:val="none" w:sz="0" w:space="0" w:color="auto"/>
        <w:left w:val="none" w:sz="0" w:space="0" w:color="auto"/>
        <w:bottom w:val="none" w:sz="0" w:space="0" w:color="auto"/>
        <w:right w:val="none" w:sz="0" w:space="0" w:color="auto"/>
      </w:divBdr>
      <w:divsChild>
        <w:div w:id="1806391163">
          <w:marLeft w:val="0"/>
          <w:marRight w:val="0"/>
          <w:marTop w:val="0"/>
          <w:marBottom w:val="0"/>
          <w:divBdr>
            <w:top w:val="none" w:sz="0" w:space="0" w:color="auto"/>
            <w:left w:val="none" w:sz="0" w:space="0" w:color="auto"/>
            <w:bottom w:val="none" w:sz="0" w:space="0" w:color="auto"/>
            <w:right w:val="none" w:sz="0" w:space="0" w:color="auto"/>
          </w:divBdr>
          <w:divsChild>
            <w:div w:id="414209520">
              <w:marLeft w:val="0"/>
              <w:marRight w:val="0"/>
              <w:marTop w:val="0"/>
              <w:marBottom w:val="0"/>
              <w:divBdr>
                <w:top w:val="none" w:sz="0" w:space="0" w:color="auto"/>
                <w:left w:val="none" w:sz="0" w:space="0" w:color="auto"/>
                <w:bottom w:val="none" w:sz="0" w:space="0" w:color="auto"/>
                <w:right w:val="none" w:sz="0" w:space="0" w:color="auto"/>
              </w:divBdr>
              <w:divsChild>
                <w:div w:id="416292109">
                  <w:marLeft w:val="0"/>
                  <w:marRight w:val="0"/>
                  <w:marTop w:val="0"/>
                  <w:marBottom w:val="0"/>
                  <w:divBdr>
                    <w:top w:val="none" w:sz="0" w:space="0" w:color="auto"/>
                    <w:left w:val="none" w:sz="0" w:space="0" w:color="auto"/>
                    <w:bottom w:val="none" w:sz="0" w:space="0" w:color="auto"/>
                    <w:right w:val="none" w:sz="0" w:space="0" w:color="auto"/>
                  </w:divBdr>
                  <w:divsChild>
                    <w:div w:id="30867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28848">
      <w:bodyDiv w:val="1"/>
      <w:marLeft w:val="0"/>
      <w:marRight w:val="0"/>
      <w:marTop w:val="0"/>
      <w:marBottom w:val="0"/>
      <w:divBdr>
        <w:top w:val="none" w:sz="0" w:space="0" w:color="auto"/>
        <w:left w:val="none" w:sz="0" w:space="0" w:color="auto"/>
        <w:bottom w:val="none" w:sz="0" w:space="0" w:color="auto"/>
        <w:right w:val="none" w:sz="0" w:space="0" w:color="auto"/>
      </w:divBdr>
      <w:divsChild>
        <w:div w:id="2099398182">
          <w:marLeft w:val="0"/>
          <w:marRight w:val="0"/>
          <w:marTop w:val="0"/>
          <w:marBottom w:val="0"/>
          <w:divBdr>
            <w:top w:val="none" w:sz="0" w:space="0" w:color="auto"/>
            <w:left w:val="none" w:sz="0" w:space="0" w:color="auto"/>
            <w:bottom w:val="none" w:sz="0" w:space="0" w:color="auto"/>
            <w:right w:val="none" w:sz="0" w:space="0" w:color="auto"/>
          </w:divBdr>
          <w:divsChild>
            <w:div w:id="195236648">
              <w:marLeft w:val="0"/>
              <w:marRight w:val="0"/>
              <w:marTop w:val="0"/>
              <w:marBottom w:val="0"/>
              <w:divBdr>
                <w:top w:val="none" w:sz="0" w:space="0" w:color="auto"/>
                <w:left w:val="none" w:sz="0" w:space="0" w:color="auto"/>
                <w:bottom w:val="none" w:sz="0" w:space="0" w:color="auto"/>
                <w:right w:val="none" w:sz="0" w:space="0" w:color="auto"/>
              </w:divBdr>
              <w:divsChild>
                <w:div w:id="1997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6349">
      <w:bodyDiv w:val="1"/>
      <w:marLeft w:val="0"/>
      <w:marRight w:val="0"/>
      <w:marTop w:val="0"/>
      <w:marBottom w:val="0"/>
      <w:divBdr>
        <w:top w:val="none" w:sz="0" w:space="0" w:color="auto"/>
        <w:left w:val="none" w:sz="0" w:space="0" w:color="auto"/>
        <w:bottom w:val="none" w:sz="0" w:space="0" w:color="auto"/>
        <w:right w:val="none" w:sz="0" w:space="0" w:color="auto"/>
      </w:divBdr>
      <w:divsChild>
        <w:div w:id="1951400711">
          <w:marLeft w:val="0"/>
          <w:marRight w:val="0"/>
          <w:marTop w:val="0"/>
          <w:marBottom w:val="0"/>
          <w:divBdr>
            <w:top w:val="none" w:sz="0" w:space="0" w:color="auto"/>
            <w:left w:val="none" w:sz="0" w:space="0" w:color="auto"/>
            <w:bottom w:val="none" w:sz="0" w:space="0" w:color="auto"/>
            <w:right w:val="none" w:sz="0" w:space="0" w:color="auto"/>
          </w:divBdr>
          <w:divsChild>
            <w:div w:id="445543322">
              <w:marLeft w:val="0"/>
              <w:marRight w:val="0"/>
              <w:marTop w:val="0"/>
              <w:marBottom w:val="0"/>
              <w:divBdr>
                <w:top w:val="none" w:sz="0" w:space="0" w:color="auto"/>
                <w:left w:val="none" w:sz="0" w:space="0" w:color="auto"/>
                <w:bottom w:val="none" w:sz="0" w:space="0" w:color="auto"/>
                <w:right w:val="none" w:sz="0" w:space="0" w:color="auto"/>
              </w:divBdr>
              <w:divsChild>
                <w:div w:id="250165473">
                  <w:marLeft w:val="0"/>
                  <w:marRight w:val="0"/>
                  <w:marTop w:val="0"/>
                  <w:marBottom w:val="0"/>
                  <w:divBdr>
                    <w:top w:val="none" w:sz="0" w:space="0" w:color="auto"/>
                    <w:left w:val="none" w:sz="0" w:space="0" w:color="auto"/>
                    <w:bottom w:val="none" w:sz="0" w:space="0" w:color="auto"/>
                    <w:right w:val="none" w:sz="0" w:space="0" w:color="auto"/>
                  </w:divBdr>
                  <w:divsChild>
                    <w:div w:id="6507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043581">
      <w:bodyDiv w:val="1"/>
      <w:marLeft w:val="0"/>
      <w:marRight w:val="0"/>
      <w:marTop w:val="0"/>
      <w:marBottom w:val="0"/>
      <w:divBdr>
        <w:top w:val="none" w:sz="0" w:space="0" w:color="auto"/>
        <w:left w:val="none" w:sz="0" w:space="0" w:color="auto"/>
        <w:bottom w:val="none" w:sz="0" w:space="0" w:color="auto"/>
        <w:right w:val="none" w:sz="0" w:space="0" w:color="auto"/>
      </w:divBdr>
      <w:divsChild>
        <w:div w:id="1062143831">
          <w:marLeft w:val="0"/>
          <w:marRight w:val="0"/>
          <w:marTop w:val="0"/>
          <w:marBottom w:val="0"/>
          <w:divBdr>
            <w:top w:val="none" w:sz="0" w:space="0" w:color="auto"/>
            <w:left w:val="none" w:sz="0" w:space="0" w:color="auto"/>
            <w:bottom w:val="none" w:sz="0" w:space="0" w:color="auto"/>
            <w:right w:val="none" w:sz="0" w:space="0" w:color="auto"/>
          </w:divBdr>
          <w:divsChild>
            <w:div w:id="250431888">
              <w:marLeft w:val="0"/>
              <w:marRight w:val="0"/>
              <w:marTop w:val="0"/>
              <w:marBottom w:val="0"/>
              <w:divBdr>
                <w:top w:val="none" w:sz="0" w:space="0" w:color="auto"/>
                <w:left w:val="none" w:sz="0" w:space="0" w:color="auto"/>
                <w:bottom w:val="none" w:sz="0" w:space="0" w:color="auto"/>
                <w:right w:val="none" w:sz="0" w:space="0" w:color="auto"/>
              </w:divBdr>
              <w:divsChild>
                <w:div w:id="142849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636876">
      <w:bodyDiv w:val="1"/>
      <w:marLeft w:val="0"/>
      <w:marRight w:val="0"/>
      <w:marTop w:val="0"/>
      <w:marBottom w:val="0"/>
      <w:divBdr>
        <w:top w:val="none" w:sz="0" w:space="0" w:color="auto"/>
        <w:left w:val="none" w:sz="0" w:space="0" w:color="auto"/>
        <w:bottom w:val="none" w:sz="0" w:space="0" w:color="auto"/>
        <w:right w:val="none" w:sz="0" w:space="0" w:color="auto"/>
      </w:divBdr>
      <w:divsChild>
        <w:div w:id="1074549160">
          <w:marLeft w:val="0"/>
          <w:marRight w:val="0"/>
          <w:marTop w:val="0"/>
          <w:marBottom w:val="0"/>
          <w:divBdr>
            <w:top w:val="none" w:sz="0" w:space="0" w:color="auto"/>
            <w:left w:val="none" w:sz="0" w:space="0" w:color="auto"/>
            <w:bottom w:val="none" w:sz="0" w:space="0" w:color="auto"/>
            <w:right w:val="none" w:sz="0" w:space="0" w:color="auto"/>
          </w:divBdr>
          <w:divsChild>
            <w:div w:id="1723141276">
              <w:marLeft w:val="0"/>
              <w:marRight w:val="0"/>
              <w:marTop w:val="0"/>
              <w:marBottom w:val="0"/>
              <w:divBdr>
                <w:top w:val="none" w:sz="0" w:space="0" w:color="auto"/>
                <w:left w:val="none" w:sz="0" w:space="0" w:color="auto"/>
                <w:bottom w:val="none" w:sz="0" w:space="0" w:color="auto"/>
                <w:right w:val="none" w:sz="0" w:space="0" w:color="auto"/>
              </w:divBdr>
              <w:divsChild>
                <w:div w:id="717127004">
                  <w:marLeft w:val="0"/>
                  <w:marRight w:val="0"/>
                  <w:marTop w:val="0"/>
                  <w:marBottom w:val="0"/>
                  <w:divBdr>
                    <w:top w:val="none" w:sz="0" w:space="0" w:color="auto"/>
                    <w:left w:val="none" w:sz="0" w:space="0" w:color="auto"/>
                    <w:bottom w:val="none" w:sz="0" w:space="0" w:color="auto"/>
                    <w:right w:val="none" w:sz="0" w:space="0" w:color="auto"/>
                  </w:divBdr>
                  <w:divsChild>
                    <w:div w:id="176757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315013">
      <w:bodyDiv w:val="1"/>
      <w:marLeft w:val="0"/>
      <w:marRight w:val="0"/>
      <w:marTop w:val="0"/>
      <w:marBottom w:val="0"/>
      <w:divBdr>
        <w:top w:val="none" w:sz="0" w:space="0" w:color="auto"/>
        <w:left w:val="none" w:sz="0" w:space="0" w:color="auto"/>
        <w:bottom w:val="none" w:sz="0" w:space="0" w:color="auto"/>
        <w:right w:val="none" w:sz="0" w:space="0" w:color="auto"/>
      </w:divBdr>
      <w:divsChild>
        <w:div w:id="42533145">
          <w:marLeft w:val="0"/>
          <w:marRight w:val="0"/>
          <w:marTop w:val="0"/>
          <w:marBottom w:val="0"/>
          <w:divBdr>
            <w:top w:val="none" w:sz="0" w:space="0" w:color="auto"/>
            <w:left w:val="none" w:sz="0" w:space="0" w:color="auto"/>
            <w:bottom w:val="none" w:sz="0" w:space="0" w:color="auto"/>
            <w:right w:val="none" w:sz="0" w:space="0" w:color="auto"/>
          </w:divBdr>
          <w:divsChild>
            <w:div w:id="1100371624">
              <w:marLeft w:val="0"/>
              <w:marRight w:val="0"/>
              <w:marTop w:val="0"/>
              <w:marBottom w:val="0"/>
              <w:divBdr>
                <w:top w:val="none" w:sz="0" w:space="0" w:color="auto"/>
                <w:left w:val="none" w:sz="0" w:space="0" w:color="auto"/>
                <w:bottom w:val="none" w:sz="0" w:space="0" w:color="auto"/>
                <w:right w:val="none" w:sz="0" w:space="0" w:color="auto"/>
              </w:divBdr>
              <w:divsChild>
                <w:div w:id="5751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601467">
      <w:bodyDiv w:val="1"/>
      <w:marLeft w:val="0"/>
      <w:marRight w:val="0"/>
      <w:marTop w:val="0"/>
      <w:marBottom w:val="0"/>
      <w:divBdr>
        <w:top w:val="none" w:sz="0" w:space="0" w:color="auto"/>
        <w:left w:val="none" w:sz="0" w:space="0" w:color="auto"/>
        <w:bottom w:val="none" w:sz="0" w:space="0" w:color="auto"/>
        <w:right w:val="none" w:sz="0" w:space="0" w:color="auto"/>
      </w:divBdr>
      <w:divsChild>
        <w:div w:id="2053848563">
          <w:marLeft w:val="0"/>
          <w:marRight w:val="0"/>
          <w:marTop w:val="0"/>
          <w:marBottom w:val="0"/>
          <w:divBdr>
            <w:top w:val="none" w:sz="0" w:space="0" w:color="auto"/>
            <w:left w:val="none" w:sz="0" w:space="0" w:color="auto"/>
            <w:bottom w:val="none" w:sz="0" w:space="0" w:color="auto"/>
            <w:right w:val="none" w:sz="0" w:space="0" w:color="auto"/>
          </w:divBdr>
          <w:divsChild>
            <w:div w:id="741945487">
              <w:marLeft w:val="0"/>
              <w:marRight w:val="0"/>
              <w:marTop w:val="0"/>
              <w:marBottom w:val="0"/>
              <w:divBdr>
                <w:top w:val="none" w:sz="0" w:space="0" w:color="auto"/>
                <w:left w:val="none" w:sz="0" w:space="0" w:color="auto"/>
                <w:bottom w:val="none" w:sz="0" w:space="0" w:color="auto"/>
                <w:right w:val="none" w:sz="0" w:space="0" w:color="auto"/>
              </w:divBdr>
              <w:divsChild>
                <w:div w:id="2022008343">
                  <w:marLeft w:val="0"/>
                  <w:marRight w:val="0"/>
                  <w:marTop w:val="0"/>
                  <w:marBottom w:val="0"/>
                  <w:divBdr>
                    <w:top w:val="none" w:sz="0" w:space="0" w:color="auto"/>
                    <w:left w:val="none" w:sz="0" w:space="0" w:color="auto"/>
                    <w:bottom w:val="none" w:sz="0" w:space="0" w:color="auto"/>
                    <w:right w:val="none" w:sz="0" w:space="0" w:color="auto"/>
                  </w:divBdr>
                  <w:divsChild>
                    <w:div w:id="3808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63628">
      <w:bodyDiv w:val="1"/>
      <w:marLeft w:val="0"/>
      <w:marRight w:val="0"/>
      <w:marTop w:val="0"/>
      <w:marBottom w:val="0"/>
      <w:divBdr>
        <w:top w:val="none" w:sz="0" w:space="0" w:color="auto"/>
        <w:left w:val="none" w:sz="0" w:space="0" w:color="auto"/>
        <w:bottom w:val="none" w:sz="0" w:space="0" w:color="auto"/>
        <w:right w:val="none" w:sz="0" w:space="0" w:color="auto"/>
      </w:divBdr>
      <w:divsChild>
        <w:div w:id="64256403">
          <w:marLeft w:val="0"/>
          <w:marRight w:val="0"/>
          <w:marTop w:val="0"/>
          <w:marBottom w:val="0"/>
          <w:divBdr>
            <w:top w:val="none" w:sz="0" w:space="0" w:color="auto"/>
            <w:left w:val="none" w:sz="0" w:space="0" w:color="auto"/>
            <w:bottom w:val="none" w:sz="0" w:space="0" w:color="auto"/>
            <w:right w:val="none" w:sz="0" w:space="0" w:color="auto"/>
          </w:divBdr>
          <w:divsChild>
            <w:div w:id="289286944">
              <w:marLeft w:val="0"/>
              <w:marRight w:val="0"/>
              <w:marTop w:val="0"/>
              <w:marBottom w:val="0"/>
              <w:divBdr>
                <w:top w:val="none" w:sz="0" w:space="0" w:color="auto"/>
                <w:left w:val="none" w:sz="0" w:space="0" w:color="auto"/>
                <w:bottom w:val="none" w:sz="0" w:space="0" w:color="auto"/>
                <w:right w:val="none" w:sz="0" w:space="0" w:color="auto"/>
              </w:divBdr>
              <w:divsChild>
                <w:div w:id="304237427">
                  <w:marLeft w:val="0"/>
                  <w:marRight w:val="0"/>
                  <w:marTop w:val="0"/>
                  <w:marBottom w:val="0"/>
                  <w:divBdr>
                    <w:top w:val="none" w:sz="0" w:space="0" w:color="auto"/>
                    <w:left w:val="none" w:sz="0" w:space="0" w:color="auto"/>
                    <w:bottom w:val="none" w:sz="0" w:space="0" w:color="auto"/>
                    <w:right w:val="none" w:sz="0" w:space="0" w:color="auto"/>
                  </w:divBdr>
                  <w:divsChild>
                    <w:div w:id="12423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4604">
      <w:bodyDiv w:val="1"/>
      <w:marLeft w:val="0"/>
      <w:marRight w:val="0"/>
      <w:marTop w:val="0"/>
      <w:marBottom w:val="0"/>
      <w:divBdr>
        <w:top w:val="none" w:sz="0" w:space="0" w:color="auto"/>
        <w:left w:val="none" w:sz="0" w:space="0" w:color="auto"/>
        <w:bottom w:val="none" w:sz="0" w:space="0" w:color="auto"/>
        <w:right w:val="none" w:sz="0" w:space="0" w:color="auto"/>
      </w:divBdr>
      <w:divsChild>
        <w:div w:id="614560591">
          <w:marLeft w:val="0"/>
          <w:marRight w:val="0"/>
          <w:marTop w:val="0"/>
          <w:marBottom w:val="0"/>
          <w:divBdr>
            <w:top w:val="none" w:sz="0" w:space="0" w:color="auto"/>
            <w:left w:val="none" w:sz="0" w:space="0" w:color="auto"/>
            <w:bottom w:val="none" w:sz="0" w:space="0" w:color="auto"/>
            <w:right w:val="none" w:sz="0" w:space="0" w:color="auto"/>
          </w:divBdr>
          <w:divsChild>
            <w:div w:id="1364863497">
              <w:marLeft w:val="0"/>
              <w:marRight w:val="0"/>
              <w:marTop w:val="0"/>
              <w:marBottom w:val="0"/>
              <w:divBdr>
                <w:top w:val="none" w:sz="0" w:space="0" w:color="auto"/>
                <w:left w:val="none" w:sz="0" w:space="0" w:color="auto"/>
                <w:bottom w:val="none" w:sz="0" w:space="0" w:color="auto"/>
                <w:right w:val="none" w:sz="0" w:space="0" w:color="auto"/>
              </w:divBdr>
              <w:divsChild>
                <w:div w:id="6068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38429">
      <w:bodyDiv w:val="1"/>
      <w:marLeft w:val="0"/>
      <w:marRight w:val="0"/>
      <w:marTop w:val="0"/>
      <w:marBottom w:val="0"/>
      <w:divBdr>
        <w:top w:val="none" w:sz="0" w:space="0" w:color="auto"/>
        <w:left w:val="none" w:sz="0" w:space="0" w:color="auto"/>
        <w:bottom w:val="none" w:sz="0" w:space="0" w:color="auto"/>
        <w:right w:val="none" w:sz="0" w:space="0" w:color="auto"/>
      </w:divBdr>
      <w:divsChild>
        <w:div w:id="922450007">
          <w:marLeft w:val="0"/>
          <w:marRight w:val="0"/>
          <w:marTop w:val="0"/>
          <w:marBottom w:val="0"/>
          <w:divBdr>
            <w:top w:val="none" w:sz="0" w:space="0" w:color="auto"/>
            <w:left w:val="none" w:sz="0" w:space="0" w:color="auto"/>
            <w:bottom w:val="none" w:sz="0" w:space="0" w:color="auto"/>
            <w:right w:val="none" w:sz="0" w:space="0" w:color="auto"/>
          </w:divBdr>
          <w:divsChild>
            <w:div w:id="364524742">
              <w:marLeft w:val="0"/>
              <w:marRight w:val="0"/>
              <w:marTop w:val="0"/>
              <w:marBottom w:val="0"/>
              <w:divBdr>
                <w:top w:val="none" w:sz="0" w:space="0" w:color="auto"/>
                <w:left w:val="none" w:sz="0" w:space="0" w:color="auto"/>
                <w:bottom w:val="none" w:sz="0" w:space="0" w:color="auto"/>
                <w:right w:val="none" w:sz="0" w:space="0" w:color="auto"/>
              </w:divBdr>
              <w:divsChild>
                <w:div w:id="110654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0033823">
      <w:bodyDiv w:val="1"/>
      <w:marLeft w:val="0"/>
      <w:marRight w:val="0"/>
      <w:marTop w:val="0"/>
      <w:marBottom w:val="0"/>
      <w:divBdr>
        <w:top w:val="none" w:sz="0" w:space="0" w:color="auto"/>
        <w:left w:val="none" w:sz="0" w:space="0" w:color="auto"/>
        <w:bottom w:val="none" w:sz="0" w:space="0" w:color="auto"/>
        <w:right w:val="none" w:sz="0" w:space="0" w:color="auto"/>
      </w:divBdr>
      <w:divsChild>
        <w:div w:id="591747430">
          <w:marLeft w:val="0"/>
          <w:marRight w:val="0"/>
          <w:marTop w:val="0"/>
          <w:marBottom w:val="0"/>
          <w:divBdr>
            <w:top w:val="none" w:sz="0" w:space="0" w:color="auto"/>
            <w:left w:val="none" w:sz="0" w:space="0" w:color="auto"/>
            <w:bottom w:val="none" w:sz="0" w:space="0" w:color="auto"/>
            <w:right w:val="none" w:sz="0" w:space="0" w:color="auto"/>
          </w:divBdr>
          <w:divsChild>
            <w:div w:id="94327608">
              <w:marLeft w:val="0"/>
              <w:marRight w:val="0"/>
              <w:marTop w:val="0"/>
              <w:marBottom w:val="0"/>
              <w:divBdr>
                <w:top w:val="none" w:sz="0" w:space="0" w:color="auto"/>
                <w:left w:val="none" w:sz="0" w:space="0" w:color="auto"/>
                <w:bottom w:val="none" w:sz="0" w:space="0" w:color="auto"/>
                <w:right w:val="none" w:sz="0" w:space="0" w:color="auto"/>
              </w:divBdr>
              <w:divsChild>
                <w:div w:id="457994051">
                  <w:marLeft w:val="0"/>
                  <w:marRight w:val="0"/>
                  <w:marTop w:val="0"/>
                  <w:marBottom w:val="0"/>
                  <w:divBdr>
                    <w:top w:val="none" w:sz="0" w:space="0" w:color="auto"/>
                    <w:left w:val="none" w:sz="0" w:space="0" w:color="auto"/>
                    <w:bottom w:val="none" w:sz="0" w:space="0" w:color="auto"/>
                    <w:right w:val="none" w:sz="0" w:space="0" w:color="auto"/>
                  </w:divBdr>
                  <w:divsChild>
                    <w:div w:id="1994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794176">
      <w:bodyDiv w:val="1"/>
      <w:marLeft w:val="0"/>
      <w:marRight w:val="0"/>
      <w:marTop w:val="0"/>
      <w:marBottom w:val="0"/>
      <w:divBdr>
        <w:top w:val="none" w:sz="0" w:space="0" w:color="auto"/>
        <w:left w:val="none" w:sz="0" w:space="0" w:color="auto"/>
        <w:bottom w:val="none" w:sz="0" w:space="0" w:color="auto"/>
        <w:right w:val="none" w:sz="0" w:space="0" w:color="auto"/>
      </w:divBdr>
    </w:div>
    <w:div w:id="1160268010">
      <w:bodyDiv w:val="1"/>
      <w:marLeft w:val="0"/>
      <w:marRight w:val="0"/>
      <w:marTop w:val="0"/>
      <w:marBottom w:val="0"/>
      <w:divBdr>
        <w:top w:val="none" w:sz="0" w:space="0" w:color="auto"/>
        <w:left w:val="none" w:sz="0" w:space="0" w:color="auto"/>
        <w:bottom w:val="none" w:sz="0" w:space="0" w:color="auto"/>
        <w:right w:val="none" w:sz="0" w:space="0" w:color="auto"/>
      </w:divBdr>
      <w:divsChild>
        <w:div w:id="733550492">
          <w:marLeft w:val="0"/>
          <w:marRight w:val="0"/>
          <w:marTop w:val="0"/>
          <w:marBottom w:val="0"/>
          <w:divBdr>
            <w:top w:val="none" w:sz="0" w:space="0" w:color="auto"/>
            <w:left w:val="none" w:sz="0" w:space="0" w:color="auto"/>
            <w:bottom w:val="none" w:sz="0" w:space="0" w:color="auto"/>
            <w:right w:val="none" w:sz="0" w:space="0" w:color="auto"/>
          </w:divBdr>
          <w:divsChild>
            <w:div w:id="1647471925">
              <w:marLeft w:val="0"/>
              <w:marRight w:val="0"/>
              <w:marTop w:val="0"/>
              <w:marBottom w:val="0"/>
              <w:divBdr>
                <w:top w:val="none" w:sz="0" w:space="0" w:color="auto"/>
                <w:left w:val="none" w:sz="0" w:space="0" w:color="auto"/>
                <w:bottom w:val="none" w:sz="0" w:space="0" w:color="auto"/>
                <w:right w:val="none" w:sz="0" w:space="0" w:color="auto"/>
              </w:divBdr>
              <w:divsChild>
                <w:div w:id="2029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77416">
      <w:bodyDiv w:val="1"/>
      <w:marLeft w:val="0"/>
      <w:marRight w:val="0"/>
      <w:marTop w:val="0"/>
      <w:marBottom w:val="0"/>
      <w:divBdr>
        <w:top w:val="none" w:sz="0" w:space="0" w:color="auto"/>
        <w:left w:val="none" w:sz="0" w:space="0" w:color="auto"/>
        <w:bottom w:val="none" w:sz="0" w:space="0" w:color="auto"/>
        <w:right w:val="none" w:sz="0" w:space="0" w:color="auto"/>
      </w:divBdr>
      <w:divsChild>
        <w:div w:id="677581760">
          <w:marLeft w:val="0"/>
          <w:marRight w:val="0"/>
          <w:marTop w:val="0"/>
          <w:marBottom w:val="0"/>
          <w:divBdr>
            <w:top w:val="none" w:sz="0" w:space="0" w:color="auto"/>
            <w:left w:val="none" w:sz="0" w:space="0" w:color="auto"/>
            <w:bottom w:val="none" w:sz="0" w:space="0" w:color="auto"/>
            <w:right w:val="none" w:sz="0" w:space="0" w:color="auto"/>
          </w:divBdr>
          <w:divsChild>
            <w:div w:id="748698726">
              <w:marLeft w:val="0"/>
              <w:marRight w:val="0"/>
              <w:marTop w:val="0"/>
              <w:marBottom w:val="0"/>
              <w:divBdr>
                <w:top w:val="none" w:sz="0" w:space="0" w:color="auto"/>
                <w:left w:val="none" w:sz="0" w:space="0" w:color="auto"/>
                <w:bottom w:val="none" w:sz="0" w:space="0" w:color="auto"/>
                <w:right w:val="none" w:sz="0" w:space="0" w:color="auto"/>
              </w:divBdr>
              <w:divsChild>
                <w:div w:id="1126505765">
                  <w:marLeft w:val="0"/>
                  <w:marRight w:val="0"/>
                  <w:marTop w:val="0"/>
                  <w:marBottom w:val="0"/>
                  <w:divBdr>
                    <w:top w:val="none" w:sz="0" w:space="0" w:color="auto"/>
                    <w:left w:val="none" w:sz="0" w:space="0" w:color="auto"/>
                    <w:bottom w:val="none" w:sz="0" w:space="0" w:color="auto"/>
                    <w:right w:val="none" w:sz="0" w:space="0" w:color="auto"/>
                  </w:divBdr>
                  <w:divsChild>
                    <w:div w:id="19327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724267">
      <w:bodyDiv w:val="1"/>
      <w:marLeft w:val="0"/>
      <w:marRight w:val="0"/>
      <w:marTop w:val="0"/>
      <w:marBottom w:val="0"/>
      <w:divBdr>
        <w:top w:val="none" w:sz="0" w:space="0" w:color="auto"/>
        <w:left w:val="none" w:sz="0" w:space="0" w:color="auto"/>
        <w:bottom w:val="none" w:sz="0" w:space="0" w:color="auto"/>
        <w:right w:val="none" w:sz="0" w:space="0" w:color="auto"/>
      </w:divBdr>
      <w:divsChild>
        <w:div w:id="2026637264">
          <w:marLeft w:val="0"/>
          <w:marRight w:val="0"/>
          <w:marTop w:val="0"/>
          <w:marBottom w:val="0"/>
          <w:divBdr>
            <w:top w:val="none" w:sz="0" w:space="0" w:color="auto"/>
            <w:left w:val="none" w:sz="0" w:space="0" w:color="auto"/>
            <w:bottom w:val="none" w:sz="0" w:space="0" w:color="auto"/>
            <w:right w:val="none" w:sz="0" w:space="0" w:color="auto"/>
          </w:divBdr>
          <w:divsChild>
            <w:div w:id="1859781422">
              <w:marLeft w:val="0"/>
              <w:marRight w:val="0"/>
              <w:marTop w:val="0"/>
              <w:marBottom w:val="0"/>
              <w:divBdr>
                <w:top w:val="none" w:sz="0" w:space="0" w:color="auto"/>
                <w:left w:val="none" w:sz="0" w:space="0" w:color="auto"/>
                <w:bottom w:val="none" w:sz="0" w:space="0" w:color="auto"/>
                <w:right w:val="none" w:sz="0" w:space="0" w:color="auto"/>
              </w:divBdr>
              <w:divsChild>
                <w:div w:id="171384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83379">
      <w:bodyDiv w:val="1"/>
      <w:marLeft w:val="0"/>
      <w:marRight w:val="0"/>
      <w:marTop w:val="0"/>
      <w:marBottom w:val="0"/>
      <w:divBdr>
        <w:top w:val="none" w:sz="0" w:space="0" w:color="auto"/>
        <w:left w:val="none" w:sz="0" w:space="0" w:color="auto"/>
        <w:bottom w:val="none" w:sz="0" w:space="0" w:color="auto"/>
        <w:right w:val="none" w:sz="0" w:space="0" w:color="auto"/>
      </w:divBdr>
    </w:div>
    <w:div w:id="1423379192">
      <w:bodyDiv w:val="1"/>
      <w:marLeft w:val="0"/>
      <w:marRight w:val="0"/>
      <w:marTop w:val="0"/>
      <w:marBottom w:val="0"/>
      <w:divBdr>
        <w:top w:val="none" w:sz="0" w:space="0" w:color="auto"/>
        <w:left w:val="none" w:sz="0" w:space="0" w:color="auto"/>
        <w:bottom w:val="none" w:sz="0" w:space="0" w:color="auto"/>
        <w:right w:val="none" w:sz="0" w:space="0" w:color="auto"/>
      </w:divBdr>
      <w:divsChild>
        <w:div w:id="172381342">
          <w:marLeft w:val="0"/>
          <w:marRight w:val="0"/>
          <w:marTop w:val="0"/>
          <w:marBottom w:val="0"/>
          <w:divBdr>
            <w:top w:val="none" w:sz="0" w:space="0" w:color="auto"/>
            <w:left w:val="none" w:sz="0" w:space="0" w:color="auto"/>
            <w:bottom w:val="none" w:sz="0" w:space="0" w:color="auto"/>
            <w:right w:val="none" w:sz="0" w:space="0" w:color="auto"/>
          </w:divBdr>
          <w:divsChild>
            <w:div w:id="214897736">
              <w:marLeft w:val="0"/>
              <w:marRight w:val="0"/>
              <w:marTop w:val="0"/>
              <w:marBottom w:val="0"/>
              <w:divBdr>
                <w:top w:val="none" w:sz="0" w:space="0" w:color="auto"/>
                <w:left w:val="none" w:sz="0" w:space="0" w:color="auto"/>
                <w:bottom w:val="none" w:sz="0" w:space="0" w:color="auto"/>
                <w:right w:val="none" w:sz="0" w:space="0" w:color="auto"/>
              </w:divBdr>
              <w:divsChild>
                <w:div w:id="156795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32296">
      <w:bodyDiv w:val="1"/>
      <w:marLeft w:val="0"/>
      <w:marRight w:val="0"/>
      <w:marTop w:val="0"/>
      <w:marBottom w:val="0"/>
      <w:divBdr>
        <w:top w:val="none" w:sz="0" w:space="0" w:color="auto"/>
        <w:left w:val="none" w:sz="0" w:space="0" w:color="auto"/>
        <w:bottom w:val="none" w:sz="0" w:space="0" w:color="auto"/>
        <w:right w:val="none" w:sz="0" w:space="0" w:color="auto"/>
      </w:divBdr>
      <w:divsChild>
        <w:div w:id="1762600081">
          <w:marLeft w:val="0"/>
          <w:marRight w:val="0"/>
          <w:marTop w:val="0"/>
          <w:marBottom w:val="0"/>
          <w:divBdr>
            <w:top w:val="none" w:sz="0" w:space="0" w:color="auto"/>
            <w:left w:val="none" w:sz="0" w:space="0" w:color="auto"/>
            <w:bottom w:val="none" w:sz="0" w:space="0" w:color="auto"/>
            <w:right w:val="none" w:sz="0" w:space="0" w:color="auto"/>
          </w:divBdr>
          <w:divsChild>
            <w:div w:id="622417628">
              <w:marLeft w:val="0"/>
              <w:marRight w:val="0"/>
              <w:marTop w:val="0"/>
              <w:marBottom w:val="0"/>
              <w:divBdr>
                <w:top w:val="none" w:sz="0" w:space="0" w:color="auto"/>
                <w:left w:val="none" w:sz="0" w:space="0" w:color="auto"/>
                <w:bottom w:val="none" w:sz="0" w:space="0" w:color="auto"/>
                <w:right w:val="none" w:sz="0" w:space="0" w:color="auto"/>
              </w:divBdr>
              <w:divsChild>
                <w:div w:id="595212670">
                  <w:marLeft w:val="0"/>
                  <w:marRight w:val="0"/>
                  <w:marTop w:val="0"/>
                  <w:marBottom w:val="0"/>
                  <w:divBdr>
                    <w:top w:val="none" w:sz="0" w:space="0" w:color="auto"/>
                    <w:left w:val="none" w:sz="0" w:space="0" w:color="auto"/>
                    <w:bottom w:val="none" w:sz="0" w:space="0" w:color="auto"/>
                    <w:right w:val="none" w:sz="0" w:space="0" w:color="auto"/>
                  </w:divBdr>
                  <w:divsChild>
                    <w:div w:id="19012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5355">
      <w:bodyDiv w:val="1"/>
      <w:marLeft w:val="0"/>
      <w:marRight w:val="0"/>
      <w:marTop w:val="0"/>
      <w:marBottom w:val="0"/>
      <w:divBdr>
        <w:top w:val="none" w:sz="0" w:space="0" w:color="auto"/>
        <w:left w:val="none" w:sz="0" w:space="0" w:color="auto"/>
        <w:bottom w:val="none" w:sz="0" w:space="0" w:color="auto"/>
        <w:right w:val="none" w:sz="0" w:space="0" w:color="auto"/>
      </w:divBdr>
      <w:divsChild>
        <w:div w:id="82068107">
          <w:marLeft w:val="0"/>
          <w:marRight w:val="0"/>
          <w:marTop w:val="0"/>
          <w:marBottom w:val="0"/>
          <w:divBdr>
            <w:top w:val="none" w:sz="0" w:space="0" w:color="auto"/>
            <w:left w:val="none" w:sz="0" w:space="0" w:color="auto"/>
            <w:bottom w:val="none" w:sz="0" w:space="0" w:color="auto"/>
            <w:right w:val="none" w:sz="0" w:space="0" w:color="auto"/>
          </w:divBdr>
          <w:divsChild>
            <w:div w:id="1131361504">
              <w:marLeft w:val="0"/>
              <w:marRight w:val="0"/>
              <w:marTop w:val="0"/>
              <w:marBottom w:val="0"/>
              <w:divBdr>
                <w:top w:val="none" w:sz="0" w:space="0" w:color="auto"/>
                <w:left w:val="none" w:sz="0" w:space="0" w:color="auto"/>
                <w:bottom w:val="none" w:sz="0" w:space="0" w:color="auto"/>
                <w:right w:val="none" w:sz="0" w:space="0" w:color="auto"/>
              </w:divBdr>
              <w:divsChild>
                <w:div w:id="850416981">
                  <w:marLeft w:val="0"/>
                  <w:marRight w:val="0"/>
                  <w:marTop w:val="0"/>
                  <w:marBottom w:val="0"/>
                  <w:divBdr>
                    <w:top w:val="none" w:sz="0" w:space="0" w:color="auto"/>
                    <w:left w:val="none" w:sz="0" w:space="0" w:color="auto"/>
                    <w:bottom w:val="none" w:sz="0" w:space="0" w:color="auto"/>
                    <w:right w:val="none" w:sz="0" w:space="0" w:color="auto"/>
                  </w:divBdr>
                  <w:divsChild>
                    <w:div w:id="203746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228320">
      <w:bodyDiv w:val="1"/>
      <w:marLeft w:val="0"/>
      <w:marRight w:val="0"/>
      <w:marTop w:val="0"/>
      <w:marBottom w:val="0"/>
      <w:divBdr>
        <w:top w:val="none" w:sz="0" w:space="0" w:color="auto"/>
        <w:left w:val="none" w:sz="0" w:space="0" w:color="auto"/>
        <w:bottom w:val="none" w:sz="0" w:space="0" w:color="auto"/>
        <w:right w:val="none" w:sz="0" w:space="0" w:color="auto"/>
      </w:divBdr>
      <w:divsChild>
        <w:div w:id="1786853219">
          <w:marLeft w:val="0"/>
          <w:marRight w:val="0"/>
          <w:marTop w:val="0"/>
          <w:marBottom w:val="0"/>
          <w:divBdr>
            <w:top w:val="none" w:sz="0" w:space="0" w:color="auto"/>
            <w:left w:val="none" w:sz="0" w:space="0" w:color="auto"/>
            <w:bottom w:val="none" w:sz="0" w:space="0" w:color="auto"/>
            <w:right w:val="none" w:sz="0" w:space="0" w:color="auto"/>
          </w:divBdr>
          <w:divsChild>
            <w:div w:id="972296116">
              <w:marLeft w:val="0"/>
              <w:marRight w:val="0"/>
              <w:marTop w:val="0"/>
              <w:marBottom w:val="0"/>
              <w:divBdr>
                <w:top w:val="none" w:sz="0" w:space="0" w:color="auto"/>
                <w:left w:val="none" w:sz="0" w:space="0" w:color="auto"/>
                <w:bottom w:val="none" w:sz="0" w:space="0" w:color="auto"/>
                <w:right w:val="none" w:sz="0" w:space="0" w:color="auto"/>
              </w:divBdr>
              <w:divsChild>
                <w:div w:id="1681930756">
                  <w:marLeft w:val="0"/>
                  <w:marRight w:val="0"/>
                  <w:marTop w:val="0"/>
                  <w:marBottom w:val="0"/>
                  <w:divBdr>
                    <w:top w:val="none" w:sz="0" w:space="0" w:color="auto"/>
                    <w:left w:val="none" w:sz="0" w:space="0" w:color="auto"/>
                    <w:bottom w:val="none" w:sz="0" w:space="0" w:color="auto"/>
                    <w:right w:val="none" w:sz="0" w:space="0" w:color="auto"/>
                  </w:divBdr>
                  <w:divsChild>
                    <w:div w:id="12300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92100011">
      <w:bodyDiv w:val="1"/>
      <w:marLeft w:val="0"/>
      <w:marRight w:val="0"/>
      <w:marTop w:val="0"/>
      <w:marBottom w:val="0"/>
      <w:divBdr>
        <w:top w:val="none" w:sz="0" w:space="0" w:color="auto"/>
        <w:left w:val="none" w:sz="0" w:space="0" w:color="auto"/>
        <w:bottom w:val="none" w:sz="0" w:space="0" w:color="auto"/>
        <w:right w:val="none" w:sz="0" w:space="0" w:color="auto"/>
      </w:divBdr>
      <w:divsChild>
        <w:div w:id="1218206916">
          <w:marLeft w:val="0"/>
          <w:marRight w:val="0"/>
          <w:marTop w:val="0"/>
          <w:marBottom w:val="0"/>
          <w:divBdr>
            <w:top w:val="none" w:sz="0" w:space="0" w:color="auto"/>
            <w:left w:val="none" w:sz="0" w:space="0" w:color="auto"/>
            <w:bottom w:val="none" w:sz="0" w:space="0" w:color="auto"/>
            <w:right w:val="none" w:sz="0" w:space="0" w:color="auto"/>
          </w:divBdr>
          <w:divsChild>
            <w:div w:id="50429089">
              <w:marLeft w:val="0"/>
              <w:marRight w:val="0"/>
              <w:marTop w:val="0"/>
              <w:marBottom w:val="0"/>
              <w:divBdr>
                <w:top w:val="none" w:sz="0" w:space="0" w:color="auto"/>
                <w:left w:val="none" w:sz="0" w:space="0" w:color="auto"/>
                <w:bottom w:val="none" w:sz="0" w:space="0" w:color="auto"/>
                <w:right w:val="none" w:sz="0" w:space="0" w:color="auto"/>
              </w:divBdr>
              <w:divsChild>
                <w:div w:id="1248731855">
                  <w:marLeft w:val="0"/>
                  <w:marRight w:val="0"/>
                  <w:marTop w:val="0"/>
                  <w:marBottom w:val="0"/>
                  <w:divBdr>
                    <w:top w:val="none" w:sz="0" w:space="0" w:color="auto"/>
                    <w:left w:val="none" w:sz="0" w:space="0" w:color="auto"/>
                    <w:bottom w:val="none" w:sz="0" w:space="0" w:color="auto"/>
                    <w:right w:val="none" w:sz="0" w:space="0" w:color="auto"/>
                  </w:divBdr>
                  <w:divsChild>
                    <w:div w:id="16621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513709">
      <w:bodyDiv w:val="1"/>
      <w:marLeft w:val="0"/>
      <w:marRight w:val="0"/>
      <w:marTop w:val="0"/>
      <w:marBottom w:val="0"/>
      <w:divBdr>
        <w:top w:val="none" w:sz="0" w:space="0" w:color="auto"/>
        <w:left w:val="none" w:sz="0" w:space="0" w:color="auto"/>
        <w:bottom w:val="none" w:sz="0" w:space="0" w:color="auto"/>
        <w:right w:val="none" w:sz="0" w:space="0" w:color="auto"/>
      </w:divBdr>
      <w:divsChild>
        <w:div w:id="1532451429">
          <w:marLeft w:val="0"/>
          <w:marRight w:val="0"/>
          <w:marTop w:val="0"/>
          <w:marBottom w:val="0"/>
          <w:divBdr>
            <w:top w:val="none" w:sz="0" w:space="0" w:color="auto"/>
            <w:left w:val="none" w:sz="0" w:space="0" w:color="auto"/>
            <w:bottom w:val="none" w:sz="0" w:space="0" w:color="auto"/>
            <w:right w:val="none" w:sz="0" w:space="0" w:color="auto"/>
          </w:divBdr>
          <w:divsChild>
            <w:div w:id="201094238">
              <w:marLeft w:val="0"/>
              <w:marRight w:val="0"/>
              <w:marTop w:val="0"/>
              <w:marBottom w:val="0"/>
              <w:divBdr>
                <w:top w:val="none" w:sz="0" w:space="0" w:color="auto"/>
                <w:left w:val="none" w:sz="0" w:space="0" w:color="auto"/>
                <w:bottom w:val="none" w:sz="0" w:space="0" w:color="auto"/>
                <w:right w:val="none" w:sz="0" w:space="0" w:color="auto"/>
              </w:divBdr>
              <w:divsChild>
                <w:div w:id="1068192167">
                  <w:marLeft w:val="0"/>
                  <w:marRight w:val="0"/>
                  <w:marTop w:val="0"/>
                  <w:marBottom w:val="0"/>
                  <w:divBdr>
                    <w:top w:val="none" w:sz="0" w:space="0" w:color="auto"/>
                    <w:left w:val="none" w:sz="0" w:space="0" w:color="auto"/>
                    <w:bottom w:val="none" w:sz="0" w:space="0" w:color="auto"/>
                    <w:right w:val="none" w:sz="0" w:space="0" w:color="auto"/>
                  </w:divBdr>
                  <w:divsChild>
                    <w:div w:id="13633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530817">
      <w:bodyDiv w:val="1"/>
      <w:marLeft w:val="0"/>
      <w:marRight w:val="0"/>
      <w:marTop w:val="0"/>
      <w:marBottom w:val="0"/>
      <w:divBdr>
        <w:top w:val="none" w:sz="0" w:space="0" w:color="auto"/>
        <w:left w:val="none" w:sz="0" w:space="0" w:color="auto"/>
        <w:bottom w:val="none" w:sz="0" w:space="0" w:color="auto"/>
        <w:right w:val="none" w:sz="0" w:space="0" w:color="auto"/>
      </w:divBdr>
      <w:divsChild>
        <w:div w:id="978458401">
          <w:marLeft w:val="0"/>
          <w:marRight w:val="0"/>
          <w:marTop w:val="0"/>
          <w:marBottom w:val="0"/>
          <w:divBdr>
            <w:top w:val="none" w:sz="0" w:space="0" w:color="auto"/>
            <w:left w:val="none" w:sz="0" w:space="0" w:color="auto"/>
            <w:bottom w:val="none" w:sz="0" w:space="0" w:color="auto"/>
            <w:right w:val="none" w:sz="0" w:space="0" w:color="auto"/>
          </w:divBdr>
          <w:divsChild>
            <w:div w:id="1230308654">
              <w:marLeft w:val="0"/>
              <w:marRight w:val="0"/>
              <w:marTop w:val="0"/>
              <w:marBottom w:val="0"/>
              <w:divBdr>
                <w:top w:val="none" w:sz="0" w:space="0" w:color="auto"/>
                <w:left w:val="none" w:sz="0" w:space="0" w:color="auto"/>
                <w:bottom w:val="none" w:sz="0" w:space="0" w:color="auto"/>
                <w:right w:val="none" w:sz="0" w:space="0" w:color="auto"/>
              </w:divBdr>
              <w:divsChild>
                <w:div w:id="48818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996086">
      <w:bodyDiv w:val="1"/>
      <w:marLeft w:val="0"/>
      <w:marRight w:val="0"/>
      <w:marTop w:val="0"/>
      <w:marBottom w:val="0"/>
      <w:divBdr>
        <w:top w:val="none" w:sz="0" w:space="0" w:color="auto"/>
        <w:left w:val="none" w:sz="0" w:space="0" w:color="auto"/>
        <w:bottom w:val="none" w:sz="0" w:space="0" w:color="auto"/>
        <w:right w:val="none" w:sz="0" w:space="0" w:color="auto"/>
      </w:divBdr>
      <w:divsChild>
        <w:div w:id="1787383543">
          <w:marLeft w:val="0"/>
          <w:marRight w:val="0"/>
          <w:marTop w:val="0"/>
          <w:marBottom w:val="0"/>
          <w:divBdr>
            <w:top w:val="none" w:sz="0" w:space="0" w:color="auto"/>
            <w:left w:val="none" w:sz="0" w:space="0" w:color="auto"/>
            <w:bottom w:val="none" w:sz="0" w:space="0" w:color="auto"/>
            <w:right w:val="none" w:sz="0" w:space="0" w:color="auto"/>
          </w:divBdr>
          <w:divsChild>
            <w:div w:id="1903253229">
              <w:marLeft w:val="0"/>
              <w:marRight w:val="0"/>
              <w:marTop w:val="0"/>
              <w:marBottom w:val="0"/>
              <w:divBdr>
                <w:top w:val="none" w:sz="0" w:space="0" w:color="auto"/>
                <w:left w:val="none" w:sz="0" w:space="0" w:color="auto"/>
                <w:bottom w:val="none" w:sz="0" w:space="0" w:color="auto"/>
                <w:right w:val="none" w:sz="0" w:space="0" w:color="auto"/>
              </w:divBdr>
              <w:divsChild>
                <w:div w:id="17310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621941">
      <w:bodyDiv w:val="1"/>
      <w:marLeft w:val="0"/>
      <w:marRight w:val="0"/>
      <w:marTop w:val="0"/>
      <w:marBottom w:val="0"/>
      <w:divBdr>
        <w:top w:val="none" w:sz="0" w:space="0" w:color="auto"/>
        <w:left w:val="none" w:sz="0" w:space="0" w:color="auto"/>
        <w:bottom w:val="none" w:sz="0" w:space="0" w:color="auto"/>
        <w:right w:val="none" w:sz="0" w:space="0" w:color="auto"/>
      </w:divBdr>
      <w:divsChild>
        <w:div w:id="1015889944">
          <w:marLeft w:val="0"/>
          <w:marRight w:val="0"/>
          <w:marTop w:val="0"/>
          <w:marBottom w:val="0"/>
          <w:divBdr>
            <w:top w:val="none" w:sz="0" w:space="0" w:color="auto"/>
            <w:left w:val="none" w:sz="0" w:space="0" w:color="auto"/>
            <w:bottom w:val="none" w:sz="0" w:space="0" w:color="auto"/>
            <w:right w:val="none" w:sz="0" w:space="0" w:color="auto"/>
          </w:divBdr>
          <w:divsChild>
            <w:div w:id="1805345390">
              <w:marLeft w:val="0"/>
              <w:marRight w:val="0"/>
              <w:marTop w:val="0"/>
              <w:marBottom w:val="0"/>
              <w:divBdr>
                <w:top w:val="none" w:sz="0" w:space="0" w:color="auto"/>
                <w:left w:val="none" w:sz="0" w:space="0" w:color="auto"/>
                <w:bottom w:val="none" w:sz="0" w:space="0" w:color="auto"/>
                <w:right w:val="none" w:sz="0" w:space="0" w:color="auto"/>
              </w:divBdr>
              <w:divsChild>
                <w:div w:id="539248774">
                  <w:marLeft w:val="0"/>
                  <w:marRight w:val="0"/>
                  <w:marTop w:val="0"/>
                  <w:marBottom w:val="0"/>
                  <w:divBdr>
                    <w:top w:val="none" w:sz="0" w:space="0" w:color="auto"/>
                    <w:left w:val="none" w:sz="0" w:space="0" w:color="auto"/>
                    <w:bottom w:val="none" w:sz="0" w:space="0" w:color="auto"/>
                    <w:right w:val="none" w:sz="0" w:space="0" w:color="auto"/>
                  </w:divBdr>
                  <w:divsChild>
                    <w:div w:id="164666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112637">
      <w:bodyDiv w:val="1"/>
      <w:marLeft w:val="0"/>
      <w:marRight w:val="0"/>
      <w:marTop w:val="0"/>
      <w:marBottom w:val="0"/>
      <w:divBdr>
        <w:top w:val="none" w:sz="0" w:space="0" w:color="auto"/>
        <w:left w:val="none" w:sz="0" w:space="0" w:color="auto"/>
        <w:bottom w:val="none" w:sz="0" w:space="0" w:color="auto"/>
        <w:right w:val="none" w:sz="0" w:space="0" w:color="auto"/>
      </w:divBdr>
      <w:divsChild>
        <w:div w:id="495808689">
          <w:marLeft w:val="0"/>
          <w:marRight w:val="0"/>
          <w:marTop w:val="0"/>
          <w:marBottom w:val="0"/>
          <w:divBdr>
            <w:top w:val="none" w:sz="0" w:space="0" w:color="auto"/>
            <w:left w:val="none" w:sz="0" w:space="0" w:color="auto"/>
            <w:bottom w:val="none" w:sz="0" w:space="0" w:color="auto"/>
            <w:right w:val="none" w:sz="0" w:space="0" w:color="auto"/>
          </w:divBdr>
          <w:divsChild>
            <w:div w:id="1878738503">
              <w:marLeft w:val="0"/>
              <w:marRight w:val="0"/>
              <w:marTop w:val="0"/>
              <w:marBottom w:val="0"/>
              <w:divBdr>
                <w:top w:val="none" w:sz="0" w:space="0" w:color="auto"/>
                <w:left w:val="none" w:sz="0" w:space="0" w:color="auto"/>
                <w:bottom w:val="none" w:sz="0" w:space="0" w:color="auto"/>
                <w:right w:val="none" w:sz="0" w:space="0" w:color="auto"/>
              </w:divBdr>
              <w:divsChild>
                <w:div w:id="669411428">
                  <w:marLeft w:val="0"/>
                  <w:marRight w:val="0"/>
                  <w:marTop w:val="0"/>
                  <w:marBottom w:val="0"/>
                  <w:divBdr>
                    <w:top w:val="none" w:sz="0" w:space="0" w:color="auto"/>
                    <w:left w:val="none" w:sz="0" w:space="0" w:color="auto"/>
                    <w:bottom w:val="none" w:sz="0" w:space="0" w:color="auto"/>
                    <w:right w:val="none" w:sz="0" w:space="0" w:color="auto"/>
                  </w:divBdr>
                  <w:divsChild>
                    <w:div w:id="151240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1266385">
      <w:bodyDiv w:val="1"/>
      <w:marLeft w:val="0"/>
      <w:marRight w:val="0"/>
      <w:marTop w:val="0"/>
      <w:marBottom w:val="0"/>
      <w:divBdr>
        <w:top w:val="none" w:sz="0" w:space="0" w:color="auto"/>
        <w:left w:val="none" w:sz="0" w:space="0" w:color="auto"/>
        <w:bottom w:val="none" w:sz="0" w:space="0" w:color="auto"/>
        <w:right w:val="none" w:sz="0" w:space="0" w:color="auto"/>
      </w:divBdr>
      <w:divsChild>
        <w:div w:id="1825702037">
          <w:marLeft w:val="0"/>
          <w:marRight w:val="0"/>
          <w:marTop w:val="0"/>
          <w:marBottom w:val="0"/>
          <w:divBdr>
            <w:top w:val="none" w:sz="0" w:space="0" w:color="auto"/>
            <w:left w:val="none" w:sz="0" w:space="0" w:color="auto"/>
            <w:bottom w:val="none" w:sz="0" w:space="0" w:color="auto"/>
            <w:right w:val="none" w:sz="0" w:space="0" w:color="auto"/>
          </w:divBdr>
          <w:divsChild>
            <w:div w:id="444038849">
              <w:marLeft w:val="0"/>
              <w:marRight w:val="0"/>
              <w:marTop w:val="0"/>
              <w:marBottom w:val="0"/>
              <w:divBdr>
                <w:top w:val="none" w:sz="0" w:space="0" w:color="auto"/>
                <w:left w:val="none" w:sz="0" w:space="0" w:color="auto"/>
                <w:bottom w:val="none" w:sz="0" w:space="0" w:color="auto"/>
                <w:right w:val="none" w:sz="0" w:space="0" w:color="auto"/>
              </w:divBdr>
              <w:divsChild>
                <w:div w:id="19138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3644">
      <w:bodyDiv w:val="1"/>
      <w:marLeft w:val="0"/>
      <w:marRight w:val="0"/>
      <w:marTop w:val="0"/>
      <w:marBottom w:val="0"/>
      <w:divBdr>
        <w:top w:val="none" w:sz="0" w:space="0" w:color="auto"/>
        <w:left w:val="none" w:sz="0" w:space="0" w:color="auto"/>
        <w:bottom w:val="none" w:sz="0" w:space="0" w:color="auto"/>
        <w:right w:val="none" w:sz="0" w:space="0" w:color="auto"/>
      </w:divBdr>
      <w:divsChild>
        <w:div w:id="1716268692">
          <w:marLeft w:val="0"/>
          <w:marRight w:val="0"/>
          <w:marTop w:val="0"/>
          <w:marBottom w:val="0"/>
          <w:divBdr>
            <w:top w:val="none" w:sz="0" w:space="0" w:color="auto"/>
            <w:left w:val="none" w:sz="0" w:space="0" w:color="auto"/>
            <w:bottom w:val="none" w:sz="0" w:space="0" w:color="auto"/>
            <w:right w:val="none" w:sz="0" w:space="0" w:color="auto"/>
          </w:divBdr>
          <w:divsChild>
            <w:div w:id="159085462">
              <w:marLeft w:val="0"/>
              <w:marRight w:val="0"/>
              <w:marTop w:val="0"/>
              <w:marBottom w:val="0"/>
              <w:divBdr>
                <w:top w:val="none" w:sz="0" w:space="0" w:color="auto"/>
                <w:left w:val="none" w:sz="0" w:space="0" w:color="auto"/>
                <w:bottom w:val="none" w:sz="0" w:space="0" w:color="auto"/>
                <w:right w:val="none" w:sz="0" w:space="0" w:color="auto"/>
              </w:divBdr>
              <w:divsChild>
                <w:div w:id="15903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34439284">
      <w:bodyDiv w:val="1"/>
      <w:marLeft w:val="0"/>
      <w:marRight w:val="0"/>
      <w:marTop w:val="0"/>
      <w:marBottom w:val="0"/>
      <w:divBdr>
        <w:top w:val="none" w:sz="0" w:space="0" w:color="auto"/>
        <w:left w:val="none" w:sz="0" w:space="0" w:color="auto"/>
        <w:bottom w:val="none" w:sz="0" w:space="0" w:color="auto"/>
        <w:right w:val="none" w:sz="0" w:space="0" w:color="auto"/>
      </w:divBdr>
      <w:divsChild>
        <w:div w:id="1430617677">
          <w:marLeft w:val="0"/>
          <w:marRight w:val="0"/>
          <w:marTop w:val="0"/>
          <w:marBottom w:val="0"/>
          <w:divBdr>
            <w:top w:val="none" w:sz="0" w:space="0" w:color="auto"/>
            <w:left w:val="none" w:sz="0" w:space="0" w:color="auto"/>
            <w:bottom w:val="none" w:sz="0" w:space="0" w:color="auto"/>
            <w:right w:val="none" w:sz="0" w:space="0" w:color="auto"/>
          </w:divBdr>
          <w:divsChild>
            <w:div w:id="1625698563">
              <w:marLeft w:val="0"/>
              <w:marRight w:val="0"/>
              <w:marTop w:val="0"/>
              <w:marBottom w:val="0"/>
              <w:divBdr>
                <w:top w:val="none" w:sz="0" w:space="0" w:color="auto"/>
                <w:left w:val="none" w:sz="0" w:space="0" w:color="auto"/>
                <w:bottom w:val="none" w:sz="0" w:space="0" w:color="auto"/>
                <w:right w:val="none" w:sz="0" w:space="0" w:color="auto"/>
              </w:divBdr>
              <w:divsChild>
                <w:div w:id="17252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0428408">
      <w:bodyDiv w:val="1"/>
      <w:marLeft w:val="0"/>
      <w:marRight w:val="0"/>
      <w:marTop w:val="0"/>
      <w:marBottom w:val="0"/>
      <w:divBdr>
        <w:top w:val="none" w:sz="0" w:space="0" w:color="auto"/>
        <w:left w:val="none" w:sz="0" w:space="0" w:color="auto"/>
        <w:bottom w:val="none" w:sz="0" w:space="0" w:color="auto"/>
        <w:right w:val="none" w:sz="0" w:space="0" w:color="auto"/>
      </w:divBdr>
      <w:divsChild>
        <w:div w:id="882593167">
          <w:marLeft w:val="0"/>
          <w:marRight w:val="0"/>
          <w:marTop w:val="0"/>
          <w:marBottom w:val="0"/>
          <w:divBdr>
            <w:top w:val="none" w:sz="0" w:space="0" w:color="auto"/>
            <w:left w:val="none" w:sz="0" w:space="0" w:color="auto"/>
            <w:bottom w:val="none" w:sz="0" w:space="0" w:color="auto"/>
            <w:right w:val="none" w:sz="0" w:space="0" w:color="auto"/>
          </w:divBdr>
          <w:divsChild>
            <w:div w:id="1532916785">
              <w:marLeft w:val="0"/>
              <w:marRight w:val="0"/>
              <w:marTop w:val="0"/>
              <w:marBottom w:val="0"/>
              <w:divBdr>
                <w:top w:val="none" w:sz="0" w:space="0" w:color="auto"/>
                <w:left w:val="none" w:sz="0" w:space="0" w:color="auto"/>
                <w:bottom w:val="none" w:sz="0" w:space="0" w:color="auto"/>
                <w:right w:val="none" w:sz="0" w:space="0" w:color="auto"/>
              </w:divBdr>
              <w:divsChild>
                <w:div w:id="36309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0257">
      <w:bodyDiv w:val="1"/>
      <w:marLeft w:val="0"/>
      <w:marRight w:val="0"/>
      <w:marTop w:val="0"/>
      <w:marBottom w:val="0"/>
      <w:divBdr>
        <w:top w:val="none" w:sz="0" w:space="0" w:color="auto"/>
        <w:left w:val="none" w:sz="0" w:space="0" w:color="auto"/>
        <w:bottom w:val="none" w:sz="0" w:space="0" w:color="auto"/>
        <w:right w:val="none" w:sz="0" w:space="0" w:color="auto"/>
      </w:divBdr>
      <w:divsChild>
        <w:div w:id="1684698347">
          <w:marLeft w:val="0"/>
          <w:marRight w:val="0"/>
          <w:marTop w:val="0"/>
          <w:marBottom w:val="0"/>
          <w:divBdr>
            <w:top w:val="none" w:sz="0" w:space="0" w:color="auto"/>
            <w:left w:val="none" w:sz="0" w:space="0" w:color="auto"/>
            <w:bottom w:val="none" w:sz="0" w:space="0" w:color="auto"/>
            <w:right w:val="none" w:sz="0" w:space="0" w:color="auto"/>
          </w:divBdr>
          <w:divsChild>
            <w:div w:id="1371415097">
              <w:marLeft w:val="0"/>
              <w:marRight w:val="0"/>
              <w:marTop w:val="0"/>
              <w:marBottom w:val="0"/>
              <w:divBdr>
                <w:top w:val="none" w:sz="0" w:space="0" w:color="auto"/>
                <w:left w:val="none" w:sz="0" w:space="0" w:color="auto"/>
                <w:bottom w:val="none" w:sz="0" w:space="0" w:color="auto"/>
                <w:right w:val="none" w:sz="0" w:space="0" w:color="auto"/>
              </w:divBdr>
              <w:divsChild>
                <w:div w:id="27814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20774">
      <w:bodyDiv w:val="1"/>
      <w:marLeft w:val="0"/>
      <w:marRight w:val="0"/>
      <w:marTop w:val="0"/>
      <w:marBottom w:val="0"/>
      <w:divBdr>
        <w:top w:val="none" w:sz="0" w:space="0" w:color="auto"/>
        <w:left w:val="none" w:sz="0" w:space="0" w:color="auto"/>
        <w:bottom w:val="none" w:sz="0" w:space="0" w:color="auto"/>
        <w:right w:val="none" w:sz="0" w:space="0" w:color="auto"/>
      </w:divBdr>
      <w:divsChild>
        <w:div w:id="280961433">
          <w:marLeft w:val="0"/>
          <w:marRight w:val="0"/>
          <w:marTop w:val="0"/>
          <w:marBottom w:val="0"/>
          <w:divBdr>
            <w:top w:val="none" w:sz="0" w:space="0" w:color="auto"/>
            <w:left w:val="none" w:sz="0" w:space="0" w:color="auto"/>
            <w:bottom w:val="none" w:sz="0" w:space="0" w:color="auto"/>
            <w:right w:val="none" w:sz="0" w:space="0" w:color="auto"/>
          </w:divBdr>
          <w:divsChild>
            <w:div w:id="605041354">
              <w:marLeft w:val="0"/>
              <w:marRight w:val="0"/>
              <w:marTop w:val="0"/>
              <w:marBottom w:val="0"/>
              <w:divBdr>
                <w:top w:val="none" w:sz="0" w:space="0" w:color="auto"/>
                <w:left w:val="none" w:sz="0" w:space="0" w:color="auto"/>
                <w:bottom w:val="none" w:sz="0" w:space="0" w:color="auto"/>
                <w:right w:val="none" w:sz="0" w:space="0" w:color="auto"/>
              </w:divBdr>
              <w:divsChild>
                <w:div w:id="810945344">
                  <w:marLeft w:val="0"/>
                  <w:marRight w:val="0"/>
                  <w:marTop w:val="0"/>
                  <w:marBottom w:val="0"/>
                  <w:divBdr>
                    <w:top w:val="none" w:sz="0" w:space="0" w:color="auto"/>
                    <w:left w:val="none" w:sz="0" w:space="0" w:color="auto"/>
                    <w:bottom w:val="none" w:sz="0" w:space="0" w:color="auto"/>
                    <w:right w:val="none" w:sz="0" w:space="0" w:color="auto"/>
                  </w:divBdr>
                  <w:divsChild>
                    <w:div w:id="186031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94987">
      <w:bodyDiv w:val="1"/>
      <w:marLeft w:val="0"/>
      <w:marRight w:val="0"/>
      <w:marTop w:val="0"/>
      <w:marBottom w:val="0"/>
      <w:divBdr>
        <w:top w:val="none" w:sz="0" w:space="0" w:color="auto"/>
        <w:left w:val="none" w:sz="0" w:space="0" w:color="auto"/>
        <w:bottom w:val="none" w:sz="0" w:space="0" w:color="auto"/>
        <w:right w:val="none" w:sz="0" w:space="0" w:color="auto"/>
      </w:divBdr>
      <w:divsChild>
        <w:div w:id="1270089271">
          <w:marLeft w:val="0"/>
          <w:marRight w:val="0"/>
          <w:marTop w:val="0"/>
          <w:marBottom w:val="0"/>
          <w:divBdr>
            <w:top w:val="none" w:sz="0" w:space="0" w:color="auto"/>
            <w:left w:val="none" w:sz="0" w:space="0" w:color="auto"/>
            <w:bottom w:val="none" w:sz="0" w:space="0" w:color="auto"/>
            <w:right w:val="none" w:sz="0" w:space="0" w:color="auto"/>
          </w:divBdr>
          <w:divsChild>
            <w:div w:id="1350255302">
              <w:marLeft w:val="0"/>
              <w:marRight w:val="0"/>
              <w:marTop w:val="0"/>
              <w:marBottom w:val="0"/>
              <w:divBdr>
                <w:top w:val="none" w:sz="0" w:space="0" w:color="auto"/>
                <w:left w:val="none" w:sz="0" w:space="0" w:color="auto"/>
                <w:bottom w:val="none" w:sz="0" w:space="0" w:color="auto"/>
                <w:right w:val="none" w:sz="0" w:space="0" w:color="auto"/>
              </w:divBdr>
              <w:divsChild>
                <w:div w:id="73200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83096">
      <w:bodyDiv w:val="1"/>
      <w:marLeft w:val="0"/>
      <w:marRight w:val="0"/>
      <w:marTop w:val="0"/>
      <w:marBottom w:val="0"/>
      <w:divBdr>
        <w:top w:val="none" w:sz="0" w:space="0" w:color="auto"/>
        <w:left w:val="none" w:sz="0" w:space="0" w:color="auto"/>
        <w:bottom w:val="none" w:sz="0" w:space="0" w:color="auto"/>
        <w:right w:val="none" w:sz="0" w:space="0" w:color="auto"/>
      </w:divBdr>
      <w:divsChild>
        <w:div w:id="671877898">
          <w:marLeft w:val="0"/>
          <w:marRight w:val="0"/>
          <w:marTop w:val="0"/>
          <w:marBottom w:val="0"/>
          <w:divBdr>
            <w:top w:val="none" w:sz="0" w:space="0" w:color="auto"/>
            <w:left w:val="none" w:sz="0" w:space="0" w:color="auto"/>
            <w:bottom w:val="none" w:sz="0" w:space="0" w:color="auto"/>
            <w:right w:val="none" w:sz="0" w:space="0" w:color="auto"/>
          </w:divBdr>
          <w:divsChild>
            <w:div w:id="1028260441">
              <w:marLeft w:val="0"/>
              <w:marRight w:val="0"/>
              <w:marTop w:val="0"/>
              <w:marBottom w:val="0"/>
              <w:divBdr>
                <w:top w:val="none" w:sz="0" w:space="0" w:color="auto"/>
                <w:left w:val="none" w:sz="0" w:space="0" w:color="auto"/>
                <w:bottom w:val="none" w:sz="0" w:space="0" w:color="auto"/>
                <w:right w:val="none" w:sz="0" w:space="0" w:color="auto"/>
              </w:divBdr>
              <w:divsChild>
                <w:div w:id="754521094">
                  <w:marLeft w:val="0"/>
                  <w:marRight w:val="0"/>
                  <w:marTop w:val="0"/>
                  <w:marBottom w:val="0"/>
                  <w:divBdr>
                    <w:top w:val="none" w:sz="0" w:space="0" w:color="auto"/>
                    <w:left w:val="none" w:sz="0" w:space="0" w:color="auto"/>
                    <w:bottom w:val="none" w:sz="0" w:space="0" w:color="auto"/>
                    <w:right w:val="none" w:sz="0" w:space="0" w:color="auto"/>
                  </w:divBdr>
                  <w:divsChild>
                    <w:div w:id="83075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43654">
      <w:bodyDiv w:val="1"/>
      <w:marLeft w:val="0"/>
      <w:marRight w:val="0"/>
      <w:marTop w:val="0"/>
      <w:marBottom w:val="0"/>
      <w:divBdr>
        <w:top w:val="none" w:sz="0" w:space="0" w:color="auto"/>
        <w:left w:val="none" w:sz="0" w:space="0" w:color="auto"/>
        <w:bottom w:val="none" w:sz="0" w:space="0" w:color="auto"/>
        <w:right w:val="none" w:sz="0" w:space="0" w:color="auto"/>
      </w:divBdr>
      <w:divsChild>
        <w:div w:id="1909732479">
          <w:marLeft w:val="0"/>
          <w:marRight w:val="0"/>
          <w:marTop w:val="0"/>
          <w:marBottom w:val="0"/>
          <w:divBdr>
            <w:top w:val="none" w:sz="0" w:space="0" w:color="auto"/>
            <w:left w:val="none" w:sz="0" w:space="0" w:color="auto"/>
            <w:bottom w:val="none" w:sz="0" w:space="0" w:color="auto"/>
            <w:right w:val="none" w:sz="0" w:space="0" w:color="auto"/>
          </w:divBdr>
          <w:divsChild>
            <w:div w:id="335235700">
              <w:marLeft w:val="0"/>
              <w:marRight w:val="0"/>
              <w:marTop w:val="0"/>
              <w:marBottom w:val="0"/>
              <w:divBdr>
                <w:top w:val="none" w:sz="0" w:space="0" w:color="auto"/>
                <w:left w:val="none" w:sz="0" w:space="0" w:color="auto"/>
                <w:bottom w:val="none" w:sz="0" w:space="0" w:color="auto"/>
                <w:right w:val="none" w:sz="0" w:space="0" w:color="auto"/>
              </w:divBdr>
              <w:divsChild>
                <w:div w:id="6953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www.jcq.org.uk/exams-office/general-regulations" TargetMode="External" Id="rId13" /><Relationship Type="http://schemas.openxmlformats.org/officeDocument/2006/relationships/hyperlink" Target="http://www.jcq.org.uk/exams-office/access-arrangements-and-special-consideration/regulations-and-guidance" TargetMode="Externa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yperlink" Target="http://www.jcq.org.uk/exams-office/general-regulations" TargetMode="External" Id="rId17" /><Relationship Type="http://schemas.openxmlformats.org/officeDocument/2006/relationships/customXml" Target="../customXml/item2.xml" Id="rId2" /><Relationship Type="http://schemas.openxmlformats.org/officeDocument/2006/relationships/hyperlink" Target="http://www.jcq.org.uk/exams-office/access-arrangements-and-special-consideration/regulations-and-guidance" TargetMode="External" Id="rId16"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32" /><Relationship Type="http://schemas.openxmlformats.org/officeDocument/2006/relationships/settings" Target="settings.xml" Id="rId5" /><Relationship Type="http://schemas.openxmlformats.org/officeDocument/2006/relationships/hyperlink" Target="http://www.jcq.org.uk/exams-office/general-regulations" TargetMode="External" Id="rId15" /><Relationship Type="http://schemas.openxmlformats.org/officeDocument/2006/relationships/hyperlink" Target="http://www.jcq.org.uk/exams-office/access-arrangements-and-special-consideration/regulations-and-guidance" TargetMode="External" Id="rId19" /><Relationship Type="http://schemas.openxmlformats.org/officeDocument/2006/relationships/fontTable" Target="fontTable.xml" Id="rId31" /><Relationship Type="http://schemas.openxmlformats.org/officeDocument/2006/relationships/styles" Target="styles.xml" Id="rId4" /><Relationship Type="http://schemas.openxmlformats.org/officeDocument/2006/relationships/hyperlink" Target="http://www.jcq.org.uk/exams-office/access-arrangements-and-special-consideration/regulations-and-guidance" TargetMode="External" Id="rId14" /><Relationship Type="http://schemas.openxmlformats.org/officeDocument/2006/relationships/footer" Target="footer2.xml" Id="rId30" /><Relationship Type="http://schemas.openxmlformats.org/officeDocument/2006/relationships/hyperlink" Target="http://www.jcq.org.uk/exams-office/access-arrangements-and-special-consideration/regulations-and-guidance" TargetMode="External" Id="Rdbdd51a2ab4a4e36" /><Relationship Type="http://schemas.openxmlformats.org/officeDocument/2006/relationships/hyperlink" Target="http://www.jcq.org.uk/exams-office/access-arrangements-and-special-consideration" TargetMode="External" Id="R08160e79f7ef4ba9" /><Relationship Type="http://schemas.openxmlformats.org/officeDocument/2006/relationships/hyperlink" Target="http://www.jcq.org.uk/exams-office/general-regulations" TargetMode="External" Id="Rb3b99f25b9ab427c" /><Relationship Type="http://schemas.openxmlformats.org/officeDocument/2006/relationships/hyperlink" Target="http://www.jcq.org.uk/exams-office/access-arrangements-and-special-consideration/regulations-and-guidance" TargetMode="External" Id="R29251ae5e24a4f42" /><Relationship Type="http://schemas.openxmlformats.org/officeDocument/2006/relationships/hyperlink" Target="http://www.jcq.org.uk/exams-office/ice---instructions-for-conducting-examinations" TargetMode="External" Id="Rb1ab15dcbd344f7d" /><Relationship Type="http://schemas.openxmlformats.org/officeDocument/2006/relationships/hyperlink" Target="http://www.jcq.org.uk/exams-office/ice---instructions-for-conducting-examinations" TargetMode="External" Id="Re51501e9cafd4895" /><Relationship Type="http://schemas.openxmlformats.org/officeDocument/2006/relationships/hyperlink" Target="http://www.jcq.org.uk/exams-office/ice---instructions-for-conducting-examinations" TargetMode="External" Id="R1729cd34af374eef" /><Relationship Type="http://schemas.openxmlformats.org/officeDocument/2006/relationships/hyperlink" Target="http://www.jcq.org.uk/exams-office/ice---instructions-for-conducting-examinations" TargetMode="External" Id="Rb435cc61db6840ca" /><Relationship Type="http://schemas.openxmlformats.org/officeDocument/2006/relationships/hyperlink" Target="http://www.jcq.org.uk/exams-office/ice---instructions-for-conducting-examinations" TargetMode="External" Id="R7ffc2836bd7c4f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DD941-325B-41F7-BDC6-FE532FE13C25}">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Institute of Education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This policy is reviewed annually to ensure compliance with current regulations</dc:subject>
  <dc:creator>localuser</dc:creator>
  <keywords/>
  <dc:description/>
  <lastModifiedBy>R Pierce (AST)</lastModifiedBy>
  <revision>6</revision>
  <dcterms:created xsi:type="dcterms:W3CDTF">2025-05-07T20:13:00.0000000Z</dcterms:created>
  <dcterms:modified xsi:type="dcterms:W3CDTF">2025-05-07T20:19:56.6970237Z</dcterms:modified>
</coreProperties>
</file>